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AB08E5" w14:textId="77777777" w:rsidR="0039211C" w:rsidRPr="0039211C" w:rsidRDefault="0039211C" w:rsidP="0039211C">
      <w:pPr>
        <w:rPr>
          <w:rFonts w:ascii="Times New Roman" w:eastAsia="Times New Roman" w:hAnsi="Times New Roman" w:cs="Times New Roman"/>
          <w:lang w:eastAsia="pl-PL"/>
        </w:rPr>
      </w:pP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t>Ogłoszenie nr 532463-N-2019 z dnia 2019-04-02 r. </w:t>
      </w:r>
      <w:r w:rsidRPr="0039211C">
        <w:rPr>
          <w:rFonts w:ascii="-webkit-standard" w:eastAsia="Times New Roman" w:hAnsi="-webkit-standard" w:cs="Times New Roman"/>
          <w:color w:val="000000"/>
          <w:lang w:eastAsia="pl-PL"/>
        </w:rPr>
        <w:br/>
      </w:r>
    </w:p>
    <w:p w14:paraId="2A811654" w14:textId="77777777" w:rsidR="0039211C" w:rsidRPr="0039211C" w:rsidRDefault="0039211C" w:rsidP="0039211C">
      <w:pPr>
        <w:spacing w:line="450" w:lineRule="atLeast"/>
        <w:jc w:val="center"/>
        <w:rPr>
          <w:rFonts w:ascii="-webkit-standard" w:eastAsia="Times New Roman" w:hAnsi="-webkit-standard" w:cs="Times New Roman"/>
          <w:b/>
          <w:bCs/>
          <w:color w:val="000000"/>
          <w:sz w:val="27"/>
          <w:szCs w:val="27"/>
          <w:lang w:eastAsia="pl-PL"/>
        </w:rPr>
      </w:pPr>
      <w:r w:rsidRPr="0039211C">
        <w:rPr>
          <w:rFonts w:ascii="-webkit-standard" w:eastAsia="Times New Roman" w:hAnsi="-webkit-standard" w:cs="Times New Roman"/>
          <w:b/>
          <w:bCs/>
          <w:color w:val="000000"/>
          <w:sz w:val="27"/>
          <w:szCs w:val="27"/>
          <w:lang w:eastAsia="pl-PL"/>
        </w:rPr>
        <w:t>Kościański Ośrodek Kultury: Zagospodarowanie otoczenia Kościańskiego Ośrodka Kultury</w:t>
      </w:r>
      <w:r w:rsidRPr="0039211C">
        <w:rPr>
          <w:rFonts w:ascii="-webkit-standard" w:eastAsia="Times New Roman" w:hAnsi="-webkit-standard" w:cs="Times New Roman"/>
          <w:b/>
          <w:bCs/>
          <w:color w:val="000000"/>
          <w:sz w:val="27"/>
          <w:szCs w:val="27"/>
          <w:lang w:eastAsia="pl-PL"/>
        </w:rPr>
        <w:br/>
        <w:t>OGŁOSZENIE O ZAMÓWIENIU - Roboty budowlane</w:t>
      </w:r>
    </w:p>
    <w:p w14:paraId="354265E4"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Zamieszczanie ogłoszenia:</w:t>
      </w:r>
      <w:r w:rsidRPr="0039211C">
        <w:rPr>
          <w:rFonts w:ascii="-webkit-standard" w:eastAsia="Times New Roman" w:hAnsi="-webkit-standard" w:cs="Times New Roman"/>
          <w:color w:val="000000"/>
          <w:lang w:eastAsia="pl-PL"/>
        </w:rPr>
        <w:t> Zamieszczanie obowiązkowe</w:t>
      </w:r>
    </w:p>
    <w:p w14:paraId="4F4B9958"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Ogłoszenie dotyczy:</w:t>
      </w:r>
      <w:r w:rsidRPr="0039211C">
        <w:rPr>
          <w:rFonts w:ascii="-webkit-standard" w:eastAsia="Times New Roman" w:hAnsi="-webkit-standard" w:cs="Times New Roman"/>
          <w:color w:val="000000"/>
          <w:lang w:eastAsia="pl-PL"/>
        </w:rPr>
        <w:t> Zamówienia publicznego</w:t>
      </w:r>
    </w:p>
    <w:p w14:paraId="2246A3AE"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Zamówienie dotyczy projektu lub programu współfinansowanego ze środków Unii Europejskiej </w:t>
      </w:r>
    </w:p>
    <w:p w14:paraId="0B021478"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Tak</w:t>
      </w:r>
    </w:p>
    <w:p w14:paraId="69D7F34B"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Nazwa projektu lub programu</w:t>
      </w:r>
      <w:r w:rsidRPr="0039211C">
        <w:rPr>
          <w:rFonts w:ascii="-webkit-standard" w:eastAsia="Times New Roman" w:hAnsi="-webkit-standard" w:cs="Times New Roman"/>
          <w:color w:val="000000"/>
          <w:lang w:eastAsia="pl-PL"/>
        </w:rPr>
        <w:t> </w:t>
      </w:r>
      <w:r w:rsidRPr="0039211C">
        <w:rPr>
          <w:rFonts w:ascii="-webkit-standard" w:eastAsia="Times New Roman" w:hAnsi="-webkit-standard" w:cs="Times New Roman"/>
          <w:color w:val="000000"/>
          <w:lang w:eastAsia="pl-PL"/>
        </w:rPr>
        <w:br/>
        <w:t>Wielkopolski Regionalny Program Operacyjny na lata 2014-2020, Oś priorytetowa 4.4: Środowisko, Działanie 4.4: Zachowanie, ochrona, promowanie i rozwój dziedzictwa naturalnego i kulturowego, Poddziałanie 4.4.1: Inwestycja w obszarze dziedzictwa kulturowego regionu, Projekt pn.: Rozbudowa Kościańskiego Ośrodka Kultury wraz z zagospodarowaniem otoczenia </w:t>
      </w:r>
    </w:p>
    <w:p w14:paraId="1C9D6AD3"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14:paraId="5E17EDAD"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Nie</w:t>
      </w:r>
    </w:p>
    <w:p w14:paraId="5705FB8F"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br/>
        <w:t>Należy podać minimalny procentowy wskaźnik zatrudnienia osób należących do jednej lub więcej kategorii, o których mowa w art. 22 ust. 2 ustawy Pzp, nie mniejszy niż 30%, osób zatrudnionych przez zakłady pracy chronionej lub wykonawców albo ich jednostki (w %) </w:t>
      </w:r>
    </w:p>
    <w:p w14:paraId="1B908481" w14:textId="77777777" w:rsidR="0039211C" w:rsidRPr="0039211C" w:rsidRDefault="0039211C" w:rsidP="0039211C">
      <w:pPr>
        <w:spacing w:line="450" w:lineRule="atLeast"/>
        <w:rPr>
          <w:rFonts w:ascii="-webkit-standard" w:eastAsia="Times New Roman" w:hAnsi="-webkit-standard" w:cs="Times New Roman"/>
          <w:b/>
          <w:bCs/>
          <w:color w:val="000000"/>
          <w:sz w:val="27"/>
          <w:szCs w:val="27"/>
          <w:lang w:eastAsia="pl-PL"/>
        </w:rPr>
      </w:pPr>
      <w:r w:rsidRPr="0039211C">
        <w:rPr>
          <w:rFonts w:ascii="-webkit-standard" w:eastAsia="Times New Roman" w:hAnsi="-webkit-standard" w:cs="Times New Roman"/>
          <w:b/>
          <w:bCs/>
          <w:color w:val="000000"/>
          <w:sz w:val="27"/>
          <w:szCs w:val="27"/>
          <w:u w:val="single"/>
          <w:lang w:eastAsia="pl-PL"/>
        </w:rPr>
        <w:t>SEKCJA I: ZAMAWIAJĄCY</w:t>
      </w:r>
    </w:p>
    <w:p w14:paraId="1237FD64"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Postępowanie przeprowadza centralny zamawiający </w:t>
      </w:r>
    </w:p>
    <w:p w14:paraId="0900A578"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Nie</w:t>
      </w:r>
    </w:p>
    <w:p w14:paraId="78D8B2A6"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lastRenderedPageBreak/>
        <w:t>Postępowanie przeprowadza podmiot, któremu zamawiający powierzył/powierzyli przeprowadzenie postępowania </w:t>
      </w:r>
    </w:p>
    <w:p w14:paraId="2C4A8424"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Nie</w:t>
      </w:r>
    </w:p>
    <w:p w14:paraId="41BC1A0B"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 xml:space="preserve">Informacje na temat </w:t>
      </w:r>
      <w:proofErr w:type="gramStart"/>
      <w:r w:rsidRPr="0039211C">
        <w:rPr>
          <w:rFonts w:ascii="-webkit-standard" w:eastAsia="Times New Roman" w:hAnsi="-webkit-standard" w:cs="Times New Roman"/>
          <w:b/>
          <w:bCs/>
          <w:color w:val="000000"/>
          <w:lang w:eastAsia="pl-PL"/>
        </w:rPr>
        <w:t>podmiotu</w:t>
      </w:r>
      <w:proofErr w:type="gramEnd"/>
      <w:r w:rsidRPr="0039211C">
        <w:rPr>
          <w:rFonts w:ascii="-webkit-standard" w:eastAsia="Times New Roman" w:hAnsi="-webkit-standard" w:cs="Times New Roman"/>
          <w:b/>
          <w:bCs/>
          <w:color w:val="000000"/>
          <w:lang w:eastAsia="pl-PL"/>
        </w:rPr>
        <w:t xml:space="preserve"> któremu zamawiający powierzył/powierzyli prowadzenie postępowania:</w:t>
      </w:r>
      <w:r w:rsidRPr="0039211C">
        <w:rPr>
          <w:rFonts w:ascii="-webkit-standard" w:eastAsia="Times New Roman" w:hAnsi="-webkit-standard" w:cs="Times New Roman"/>
          <w:color w:val="000000"/>
          <w:lang w:eastAsia="pl-PL"/>
        </w:rPr>
        <w:t>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Postępowanie jest przeprowadzane wspólnie przez zamawiających</w:t>
      </w:r>
      <w:r w:rsidRPr="0039211C">
        <w:rPr>
          <w:rFonts w:ascii="-webkit-standard" w:eastAsia="Times New Roman" w:hAnsi="-webkit-standard" w:cs="Times New Roman"/>
          <w:color w:val="000000"/>
          <w:lang w:eastAsia="pl-PL"/>
        </w:rPr>
        <w:t> </w:t>
      </w:r>
    </w:p>
    <w:p w14:paraId="683FDDFA"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Nie</w:t>
      </w:r>
    </w:p>
    <w:p w14:paraId="7533B2AF"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br/>
        <w:t>Jeżeli tak, należy wymienić zamawiających, którzy wspólnie przeprowadzają postępowanie oraz podać adresy ich siedzib, krajowe numery identyfikacyjne oraz osoby do kontaktów wraz z danymi do kontaktów: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Postępowanie jest przeprowadzane wspólnie z zamawiającymi z innych państw członkowskich Unii Europejskiej </w:t>
      </w:r>
    </w:p>
    <w:p w14:paraId="5B5ACEDF"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Nie</w:t>
      </w:r>
    </w:p>
    <w:p w14:paraId="45BF1F0C"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W przypadku przeprowadzania postępowania wspólnie z zamawiającymi z innych państw członkowskich Unii Europejskiej – mające zastosowanie krajowe prawo zamówień publicznych:</w:t>
      </w:r>
      <w:r w:rsidRPr="0039211C">
        <w:rPr>
          <w:rFonts w:ascii="-webkit-standard" w:eastAsia="Times New Roman" w:hAnsi="-webkit-standard" w:cs="Times New Roman"/>
          <w:color w:val="000000"/>
          <w:lang w:eastAsia="pl-PL"/>
        </w:rPr>
        <w:t>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Informacje dodatkowe:</w:t>
      </w:r>
      <w:r w:rsidRPr="0039211C">
        <w:rPr>
          <w:rFonts w:ascii="-webkit-standard" w:eastAsia="Times New Roman" w:hAnsi="-webkit-standard" w:cs="Times New Roman"/>
          <w:color w:val="000000"/>
          <w:lang w:eastAsia="pl-PL"/>
        </w:rPr>
        <w:t> </w:t>
      </w:r>
    </w:p>
    <w:p w14:paraId="5016E7A0"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I. 1) NAZWA I ADRES: </w:t>
      </w:r>
      <w:r w:rsidRPr="0039211C">
        <w:rPr>
          <w:rFonts w:ascii="-webkit-standard" w:eastAsia="Times New Roman" w:hAnsi="-webkit-standard" w:cs="Times New Roman"/>
          <w:color w:val="000000"/>
          <w:lang w:eastAsia="pl-PL"/>
        </w:rPr>
        <w:t xml:space="preserve">Kościański Ośrodek Kultury, krajowy numer identyfikacyjny 66471100000000, ul. ul. </w:t>
      </w:r>
      <w:proofErr w:type="gramStart"/>
      <w:r w:rsidRPr="0039211C">
        <w:rPr>
          <w:rFonts w:ascii="-webkit-standard" w:eastAsia="Times New Roman" w:hAnsi="-webkit-standard" w:cs="Times New Roman"/>
          <w:color w:val="000000"/>
          <w:lang w:eastAsia="pl-PL"/>
        </w:rPr>
        <w:t>Mickiewicza  11</w:t>
      </w:r>
      <w:proofErr w:type="gramEnd"/>
      <w:r w:rsidRPr="0039211C">
        <w:rPr>
          <w:rFonts w:ascii="-webkit-standard" w:eastAsia="Times New Roman" w:hAnsi="-webkit-standard" w:cs="Times New Roman"/>
          <w:color w:val="000000"/>
          <w:lang w:eastAsia="pl-PL"/>
        </w:rPr>
        <w:t> , 64-000  Kościan, woj. wielkopolskie, państwo Polska, tel. 0-65 5120 575, e-mailmagdakok@koscian.pl, faks 0-65 5120 575. </w:t>
      </w:r>
      <w:r w:rsidRPr="0039211C">
        <w:rPr>
          <w:rFonts w:ascii="-webkit-standard" w:eastAsia="Times New Roman" w:hAnsi="-webkit-standard" w:cs="Times New Roman"/>
          <w:color w:val="000000"/>
          <w:lang w:eastAsia="pl-PL"/>
        </w:rPr>
        <w:br/>
        <w:t>Adres strony internetowej (URL): https://www.kok.koscian.pl </w:t>
      </w:r>
      <w:r w:rsidRPr="0039211C">
        <w:rPr>
          <w:rFonts w:ascii="-webkit-standard" w:eastAsia="Times New Roman" w:hAnsi="-webkit-standard" w:cs="Times New Roman"/>
          <w:color w:val="000000"/>
          <w:lang w:eastAsia="pl-PL"/>
        </w:rPr>
        <w:br/>
        <w:t>Adres profilu nabywcy: </w:t>
      </w:r>
      <w:r w:rsidRPr="0039211C">
        <w:rPr>
          <w:rFonts w:ascii="-webkit-standard" w:eastAsia="Times New Roman" w:hAnsi="-webkit-standard" w:cs="Times New Roman"/>
          <w:color w:val="000000"/>
          <w:lang w:eastAsia="pl-PL"/>
        </w:rPr>
        <w:br/>
        <w:t>Adres strony internetowej pod którym można uzyskać dostęp do narzędzi i urządzeń lub formatów plików, które nie są ogólnie dostępne</w:t>
      </w:r>
    </w:p>
    <w:p w14:paraId="19C0BDEB"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I. 2) RODZAJ ZAMAWIAJĄCEGO: </w:t>
      </w:r>
      <w:r w:rsidRPr="0039211C">
        <w:rPr>
          <w:rFonts w:ascii="-webkit-standard" w:eastAsia="Times New Roman" w:hAnsi="-webkit-standard" w:cs="Times New Roman"/>
          <w:color w:val="000000"/>
          <w:lang w:eastAsia="pl-PL"/>
        </w:rPr>
        <w:t>Jednostki organizacyjne administracji samorządowej </w:t>
      </w:r>
    </w:p>
    <w:p w14:paraId="12429D37"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I.3) WSPÓLNE UDZIELANIE ZAMÓWIENIA </w:t>
      </w:r>
      <w:r w:rsidRPr="0039211C">
        <w:rPr>
          <w:rFonts w:ascii="-webkit-standard" w:eastAsia="Times New Roman" w:hAnsi="-webkit-standard" w:cs="Times New Roman"/>
          <w:b/>
          <w:bCs/>
          <w:i/>
          <w:iCs/>
          <w:color w:val="000000"/>
          <w:lang w:eastAsia="pl-PL"/>
        </w:rPr>
        <w:t>(jeżeli dotyczy)</w:t>
      </w:r>
      <w:r w:rsidRPr="0039211C">
        <w:rPr>
          <w:rFonts w:ascii="-webkit-standard" w:eastAsia="Times New Roman" w:hAnsi="-webkit-standard" w:cs="Times New Roman"/>
          <w:b/>
          <w:bCs/>
          <w:color w:val="000000"/>
          <w:lang w:eastAsia="pl-PL"/>
        </w:rPr>
        <w:t>:</w:t>
      </w:r>
    </w:p>
    <w:p w14:paraId="20960D57"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p>
    <w:p w14:paraId="378A8B96"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I.4) KOMUNIKACJA: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Nieograniczony, pełny i bezpośredni dostęp do dokumentów z postępowania można uzyskać pod adresem (URL)</w:t>
      </w:r>
    </w:p>
    <w:p w14:paraId="5919D02F"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Tak </w:t>
      </w:r>
      <w:r w:rsidRPr="0039211C">
        <w:rPr>
          <w:rFonts w:ascii="-webkit-standard" w:eastAsia="Times New Roman" w:hAnsi="-webkit-standard" w:cs="Times New Roman"/>
          <w:color w:val="000000"/>
          <w:lang w:eastAsia="pl-PL"/>
        </w:rPr>
        <w:br/>
        <w:t>https://www.kok.koscian.pl </w:t>
      </w:r>
    </w:p>
    <w:p w14:paraId="4E547AFB"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Adres strony internetowej, na której zamieszczona będzie specyfikacja istotnych warunków zamówienia </w:t>
      </w:r>
    </w:p>
    <w:p w14:paraId="19FEDC35"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Tak </w:t>
      </w:r>
      <w:r w:rsidRPr="0039211C">
        <w:rPr>
          <w:rFonts w:ascii="-webkit-standard" w:eastAsia="Times New Roman" w:hAnsi="-webkit-standard" w:cs="Times New Roman"/>
          <w:color w:val="000000"/>
          <w:lang w:eastAsia="pl-PL"/>
        </w:rPr>
        <w:br/>
        <w:t>https://www.kok.koscian.pl </w:t>
      </w:r>
    </w:p>
    <w:p w14:paraId="61529BBE"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Dostęp do dokumentów z postępowania jest ograniczony - więcej informacji można uzyskać pod adresem </w:t>
      </w:r>
    </w:p>
    <w:p w14:paraId="392DB498"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Nie </w:t>
      </w:r>
    </w:p>
    <w:p w14:paraId="29760CA1"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Oferty lub wnioski o dopuszczenie do udziału w postępowaniu należy przesyłać:</w:t>
      </w:r>
      <w:r w:rsidRPr="0039211C">
        <w:rPr>
          <w:rFonts w:ascii="-webkit-standard" w:eastAsia="Times New Roman" w:hAnsi="-webkit-standard" w:cs="Times New Roman"/>
          <w:color w:val="000000"/>
          <w:lang w:eastAsia="pl-PL"/>
        </w:rPr>
        <w:t>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Elektronicznie</w:t>
      </w:r>
    </w:p>
    <w:p w14:paraId="30CF350F"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Nie </w:t>
      </w:r>
      <w:r w:rsidRPr="0039211C">
        <w:rPr>
          <w:rFonts w:ascii="-webkit-standard" w:eastAsia="Times New Roman" w:hAnsi="-webkit-standard" w:cs="Times New Roman"/>
          <w:color w:val="000000"/>
          <w:lang w:eastAsia="pl-PL"/>
        </w:rPr>
        <w:br/>
        <w:t>adres </w:t>
      </w:r>
    </w:p>
    <w:p w14:paraId="18335F9C" w14:textId="77777777" w:rsidR="0039211C" w:rsidRPr="0039211C" w:rsidRDefault="0039211C" w:rsidP="0039211C">
      <w:pPr>
        <w:spacing w:line="450" w:lineRule="atLeast"/>
        <w:rPr>
          <w:rFonts w:ascii="-webkit-standard" w:eastAsia="Times New Roman" w:hAnsi="-webkit-standard" w:cs="Times New Roman"/>
          <w:color w:val="000000"/>
          <w:lang w:eastAsia="pl-PL"/>
        </w:rPr>
      </w:pPr>
    </w:p>
    <w:p w14:paraId="05E7B160"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Dopuszczone jest przesłanie ofert lub wniosków o dopuszczenie do udziału w postępowaniu w inny sposób:</w:t>
      </w:r>
      <w:r w:rsidRPr="0039211C">
        <w:rPr>
          <w:rFonts w:ascii="-webkit-standard" w:eastAsia="Times New Roman" w:hAnsi="-webkit-standard" w:cs="Times New Roman"/>
          <w:color w:val="000000"/>
          <w:lang w:eastAsia="pl-PL"/>
        </w:rPr>
        <w:t> </w:t>
      </w:r>
      <w:r w:rsidRPr="0039211C">
        <w:rPr>
          <w:rFonts w:ascii="-webkit-standard" w:eastAsia="Times New Roman" w:hAnsi="-webkit-standard" w:cs="Times New Roman"/>
          <w:color w:val="000000"/>
          <w:lang w:eastAsia="pl-PL"/>
        </w:rPr>
        <w:br/>
        <w:t>Nie </w:t>
      </w:r>
      <w:r w:rsidRPr="0039211C">
        <w:rPr>
          <w:rFonts w:ascii="-webkit-standard" w:eastAsia="Times New Roman" w:hAnsi="-webkit-standard" w:cs="Times New Roman"/>
          <w:color w:val="000000"/>
          <w:lang w:eastAsia="pl-PL"/>
        </w:rPr>
        <w:br/>
        <w:t>Inny sposób: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Wymagane jest przesłanie ofert lub wniosków o dopuszczenie do udziału w postępowaniu w inny sposób:</w:t>
      </w:r>
      <w:r w:rsidRPr="0039211C">
        <w:rPr>
          <w:rFonts w:ascii="-webkit-standard" w:eastAsia="Times New Roman" w:hAnsi="-webkit-standard" w:cs="Times New Roman"/>
          <w:color w:val="000000"/>
          <w:lang w:eastAsia="pl-PL"/>
        </w:rPr>
        <w:t> </w:t>
      </w:r>
      <w:r w:rsidRPr="0039211C">
        <w:rPr>
          <w:rFonts w:ascii="-webkit-standard" w:eastAsia="Times New Roman" w:hAnsi="-webkit-standard" w:cs="Times New Roman"/>
          <w:color w:val="000000"/>
          <w:lang w:eastAsia="pl-PL"/>
        </w:rPr>
        <w:br/>
        <w:t>Tak </w:t>
      </w:r>
      <w:r w:rsidRPr="0039211C">
        <w:rPr>
          <w:rFonts w:ascii="-webkit-standard" w:eastAsia="Times New Roman" w:hAnsi="-webkit-standard" w:cs="Times New Roman"/>
          <w:color w:val="000000"/>
          <w:lang w:eastAsia="pl-PL"/>
        </w:rPr>
        <w:br/>
        <w:t>Inny sposób: </w:t>
      </w:r>
      <w:r w:rsidRPr="0039211C">
        <w:rPr>
          <w:rFonts w:ascii="-webkit-standard" w:eastAsia="Times New Roman" w:hAnsi="-webkit-standard" w:cs="Times New Roman"/>
          <w:color w:val="000000"/>
          <w:lang w:eastAsia="pl-PL"/>
        </w:rPr>
        <w:br/>
        <w:t>pisemny </w:t>
      </w:r>
      <w:r w:rsidRPr="0039211C">
        <w:rPr>
          <w:rFonts w:ascii="-webkit-standard" w:eastAsia="Times New Roman" w:hAnsi="-webkit-standard" w:cs="Times New Roman"/>
          <w:color w:val="000000"/>
          <w:lang w:eastAsia="pl-PL"/>
        </w:rPr>
        <w:br/>
        <w:t>Adres: </w:t>
      </w:r>
      <w:r w:rsidRPr="0039211C">
        <w:rPr>
          <w:rFonts w:ascii="-webkit-standard" w:eastAsia="Times New Roman" w:hAnsi="-webkit-standard" w:cs="Times New Roman"/>
          <w:color w:val="000000"/>
          <w:lang w:eastAsia="pl-PL"/>
        </w:rPr>
        <w:br/>
        <w:t>Kościański Ośrodek Kultury, ul. Mickiewicza 11, 64-000 Kościan</w:t>
      </w:r>
    </w:p>
    <w:p w14:paraId="248C7137"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Komunikacja elektroniczna wymaga korzystania z narzędzi i urządzeń lub formatów plików, które nie są ogólnie dostępne</w:t>
      </w:r>
    </w:p>
    <w:p w14:paraId="3AE00D71"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Nie </w:t>
      </w:r>
      <w:r w:rsidRPr="0039211C">
        <w:rPr>
          <w:rFonts w:ascii="-webkit-standard" w:eastAsia="Times New Roman" w:hAnsi="-webkit-standard" w:cs="Times New Roman"/>
          <w:color w:val="000000"/>
          <w:lang w:eastAsia="pl-PL"/>
        </w:rPr>
        <w:br/>
        <w:t>Nieograniczony, pełny, bezpośredni i bezpłatny dostęp do tych narzędzi można uzyskać pod adresem: (URL) </w:t>
      </w:r>
    </w:p>
    <w:p w14:paraId="40708650" w14:textId="77777777" w:rsidR="0039211C" w:rsidRPr="0039211C" w:rsidRDefault="0039211C" w:rsidP="0039211C">
      <w:pPr>
        <w:spacing w:line="450" w:lineRule="atLeast"/>
        <w:rPr>
          <w:rFonts w:ascii="-webkit-standard" w:eastAsia="Times New Roman" w:hAnsi="-webkit-standard" w:cs="Times New Roman"/>
          <w:b/>
          <w:bCs/>
          <w:color w:val="000000"/>
          <w:sz w:val="27"/>
          <w:szCs w:val="27"/>
          <w:lang w:eastAsia="pl-PL"/>
        </w:rPr>
      </w:pPr>
      <w:r w:rsidRPr="0039211C">
        <w:rPr>
          <w:rFonts w:ascii="-webkit-standard" w:eastAsia="Times New Roman" w:hAnsi="-webkit-standard" w:cs="Times New Roman"/>
          <w:b/>
          <w:bCs/>
          <w:color w:val="000000"/>
          <w:sz w:val="27"/>
          <w:szCs w:val="27"/>
          <w:u w:val="single"/>
          <w:lang w:eastAsia="pl-PL"/>
        </w:rPr>
        <w:t>SEKCJA II: PRZEDMIOT ZAMÓWIENIA</w:t>
      </w:r>
    </w:p>
    <w:p w14:paraId="37DD71DF"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II.1) Nazwa nadana zamówieniu przez zamawiającego: </w:t>
      </w:r>
      <w:r w:rsidRPr="0039211C">
        <w:rPr>
          <w:rFonts w:ascii="-webkit-standard" w:eastAsia="Times New Roman" w:hAnsi="-webkit-standard" w:cs="Times New Roman"/>
          <w:color w:val="000000"/>
          <w:lang w:eastAsia="pl-PL"/>
        </w:rPr>
        <w:t>Zagospodarowanie otoczenia Kościańskiego Ośrodka Kultury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Numer referencyjny: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Przed wszczęciem postępowania o udzielenie zamówienia przeprowadzono dialog techniczny </w:t>
      </w:r>
    </w:p>
    <w:p w14:paraId="45664470" w14:textId="77777777" w:rsidR="0039211C" w:rsidRPr="0039211C" w:rsidRDefault="0039211C" w:rsidP="0039211C">
      <w:pPr>
        <w:spacing w:line="450" w:lineRule="atLeast"/>
        <w:jc w:val="both"/>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Nie</w:t>
      </w:r>
    </w:p>
    <w:p w14:paraId="7F5C6103"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II.2) Rodzaj zamówienia: </w:t>
      </w:r>
      <w:r w:rsidRPr="0039211C">
        <w:rPr>
          <w:rFonts w:ascii="-webkit-standard" w:eastAsia="Times New Roman" w:hAnsi="-webkit-standard" w:cs="Times New Roman"/>
          <w:color w:val="000000"/>
          <w:lang w:eastAsia="pl-PL"/>
        </w:rPr>
        <w:t>Roboty budowlane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II.3) Informacja o możliwości składania ofert częściowych</w:t>
      </w:r>
      <w:r w:rsidRPr="0039211C">
        <w:rPr>
          <w:rFonts w:ascii="-webkit-standard" w:eastAsia="Times New Roman" w:hAnsi="-webkit-standard" w:cs="Times New Roman"/>
          <w:color w:val="000000"/>
          <w:lang w:eastAsia="pl-PL"/>
        </w:rPr>
        <w:t> </w:t>
      </w:r>
      <w:r w:rsidRPr="0039211C">
        <w:rPr>
          <w:rFonts w:ascii="-webkit-standard" w:eastAsia="Times New Roman" w:hAnsi="-webkit-standard" w:cs="Times New Roman"/>
          <w:color w:val="000000"/>
          <w:lang w:eastAsia="pl-PL"/>
        </w:rPr>
        <w:br/>
        <w:t>Zamówienie podzielone jest na części: </w:t>
      </w:r>
    </w:p>
    <w:p w14:paraId="1602B89D" w14:textId="77777777" w:rsidR="0039211C" w:rsidRPr="0039211C" w:rsidRDefault="0039211C" w:rsidP="0039211C">
      <w:pPr>
        <w:spacing w:after="240"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Nie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Oferty lub wnioski o dopuszczenie do udziału w postępowaniu można składać w odniesieniu do:</w:t>
      </w:r>
      <w:r w:rsidRPr="0039211C">
        <w:rPr>
          <w:rFonts w:ascii="-webkit-standard" w:eastAsia="Times New Roman" w:hAnsi="-webkit-standard" w:cs="Times New Roman"/>
          <w:color w:val="000000"/>
          <w:lang w:eastAsia="pl-PL"/>
        </w:rPr>
        <w:t> </w:t>
      </w:r>
    </w:p>
    <w:p w14:paraId="017110B7"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Zamawiający zastrzega sobie prawo do udzielenia łącznie następujących części lub grup części:</w:t>
      </w:r>
      <w:r w:rsidRPr="0039211C">
        <w:rPr>
          <w:rFonts w:ascii="-webkit-standard" w:eastAsia="Times New Roman" w:hAnsi="-webkit-standard" w:cs="Times New Roman"/>
          <w:color w:val="000000"/>
          <w:lang w:eastAsia="pl-PL"/>
        </w:rPr>
        <w:t>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Maksymalna liczba części zamówienia, na które może zostać udzielone zamówienie jednemu wykonawcy:</w:t>
      </w:r>
      <w:r w:rsidRPr="0039211C">
        <w:rPr>
          <w:rFonts w:ascii="-webkit-standard" w:eastAsia="Times New Roman" w:hAnsi="-webkit-standard" w:cs="Times New Roman"/>
          <w:color w:val="000000"/>
          <w:lang w:eastAsia="pl-PL"/>
        </w:rPr>
        <w:t>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II.4) Krótki opis przedmiotu zamówienia </w:t>
      </w:r>
      <w:r w:rsidRPr="0039211C">
        <w:rPr>
          <w:rFonts w:ascii="-webkit-standard" w:eastAsia="Times New Roman" w:hAnsi="-webkit-standard" w:cs="Times New Roman"/>
          <w:i/>
          <w:iCs/>
          <w:color w:val="000000"/>
          <w:lang w:eastAsia="pl-PL"/>
        </w:rPr>
        <w:t>(wielkość, zakres, rodzaj i ilość dostaw, usług lub robót budowlanych lub określenie zapotrzebowania i wymagań )</w:t>
      </w:r>
      <w:r w:rsidRPr="0039211C">
        <w:rPr>
          <w:rFonts w:ascii="-webkit-standard" w:eastAsia="Times New Roman" w:hAnsi="-webkit-standard" w:cs="Times New Roman"/>
          <w:b/>
          <w:bCs/>
          <w:color w:val="000000"/>
          <w:lang w:eastAsia="pl-PL"/>
        </w:rPr>
        <w:t> a w przypadku partnerstwa innowacyjnego - określenie zapotrzebowania na innowacyjny produkt, usługę lub roboty budowlane: </w:t>
      </w:r>
      <w:r w:rsidRPr="0039211C">
        <w:rPr>
          <w:rFonts w:ascii="-webkit-standard" w:eastAsia="Times New Roman" w:hAnsi="-webkit-standard" w:cs="Times New Roman"/>
          <w:color w:val="000000"/>
          <w:lang w:eastAsia="pl-PL"/>
        </w:rPr>
        <w:t>Przedmiotem zamówienia jest zagospodarowanie otoczenia Kościańskiego Ośrodka Kultury, tj. stworzenie atrakcyjnej przestrzeni wielofunkcyjnej o charakterze kulturalno-rekreacyjnym dającej możliwość zaprezentowania wielu form kultury i sztuki, eksperymentarium kultury dla najmłodszych. Zakres prac dotyczących zagospodarowania terenu obejmuje m.in.: - prace rozbiórkowe, - wykonanie nawierzchni utwardzonych (na ciągach pieszych i pieszo-rowerowych z miału kamiennego, na placu wielofunkcyjnym z kostki granitowej, na placu eksperymentarium powierzchnia pieszczysta), - montaż elementów małej architektury, - nasadzenia zieleni. Szczegółowy opis przedmiotu zamówienia zawiera dokumentacja projektowa, w tym przedmiar robót oraz specyfikacja techniczna wykonania i odbioru robót – stanowiące Załącznik nr 7 do SIWZ.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II.5) Główny kod CPV: </w:t>
      </w:r>
      <w:r w:rsidRPr="0039211C">
        <w:rPr>
          <w:rFonts w:ascii="-webkit-standard" w:eastAsia="Times New Roman" w:hAnsi="-webkit-standard" w:cs="Times New Roman"/>
          <w:color w:val="000000"/>
          <w:lang w:eastAsia="pl-PL"/>
        </w:rPr>
        <w:t>45000000-7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Dodatkowe kody CPV:</w:t>
      </w:r>
      <w:r w:rsidRPr="0039211C">
        <w:rPr>
          <w:rFonts w:ascii="-webkit-standard" w:eastAsia="Times New Roman" w:hAnsi="-webkit-standard" w:cs="Times New Roman"/>
          <w:color w:val="000000"/>
          <w:lang w:eastAsia="pl-PL"/>
        </w:rPr>
        <w: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39211C" w:rsidRPr="0039211C" w14:paraId="7A69DF5A" w14:textId="77777777" w:rsidTr="0039211C">
        <w:tc>
          <w:tcPr>
            <w:tcW w:w="0" w:type="auto"/>
            <w:tcBorders>
              <w:top w:val="single" w:sz="6" w:space="0" w:color="000000"/>
              <w:left w:val="single" w:sz="6" w:space="0" w:color="000000"/>
              <w:bottom w:val="single" w:sz="6" w:space="0" w:color="000000"/>
              <w:right w:val="single" w:sz="6" w:space="0" w:color="000000"/>
            </w:tcBorders>
            <w:vAlign w:val="center"/>
            <w:hideMark/>
          </w:tcPr>
          <w:p w14:paraId="699B005D" w14:textId="77777777" w:rsidR="0039211C" w:rsidRPr="0039211C" w:rsidRDefault="0039211C" w:rsidP="0039211C">
            <w:pPr>
              <w:rPr>
                <w:rFonts w:ascii="Times New Roman" w:eastAsia="Times New Roman" w:hAnsi="Times New Roman" w:cs="Times New Roman"/>
                <w:lang w:eastAsia="pl-PL"/>
              </w:rPr>
            </w:pPr>
            <w:r w:rsidRPr="0039211C">
              <w:rPr>
                <w:rFonts w:ascii="Times New Roman" w:eastAsia="Times New Roman" w:hAnsi="Times New Roman" w:cs="Times New Roman"/>
                <w:lang w:eastAsia="pl-PL"/>
              </w:rPr>
              <w:t>Kod CPV</w:t>
            </w:r>
          </w:p>
        </w:tc>
      </w:tr>
      <w:tr w:rsidR="0039211C" w:rsidRPr="0039211C" w14:paraId="089ABC15" w14:textId="77777777" w:rsidTr="0039211C">
        <w:tc>
          <w:tcPr>
            <w:tcW w:w="0" w:type="auto"/>
            <w:tcBorders>
              <w:top w:val="single" w:sz="6" w:space="0" w:color="000000"/>
              <w:left w:val="single" w:sz="6" w:space="0" w:color="000000"/>
              <w:bottom w:val="single" w:sz="6" w:space="0" w:color="000000"/>
              <w:right w:val="single" w:sz="6" w:space="0" w:color="000000"/>
            </w:tcBorders>
            <w:vAlign w:val="center"/>
            <w:hideMark/>
          </w:tcPr>
          <w:p w14:paraId="4AAA76C2" w14:textId="77777777" w:rsidR="0039211C" w:rsidRPr="0039211C" w:rsidRDefault="0039211C" w:rsidP="0039211C">
            <w:pPr>
              <w:rPr>
                <w:rFonts w:ascii="Times New Roman" w:eastAsia="Times New Roman" w:hAnsi="Times New Roman" w:cs="Times New Roman"/>
                <w:lang w:eastAsia="pl-PL"/>
              </w:rPr>
            </w:pPr>
            <w:r w:rsidRPr="0039211C">
              <w:rPr>
                <w:rFonts w:ascii="Times New Roman" w:eastAsia="Times New Roman" w:hAnsi="Times New Roman" w:cs="Times New Roman"/>
                <w:lang w:eastAsia="pl-PL"/>
              </w:rPr>
              <w:t>45233161-5</w:t>
            </w:r>
          </w:p>
        </w:tc>
      </w:tr>
      <w:tr w:rsidR="0039211C" w:rsidRPr="0039211C" w14:paraId="0DE79C40" w14:textId="77777777" w:rsidTr="0039211C">
        <w:tc>
          <w:tcPr>
            <w:tcW w:w="0" w:type="auto"/>
            <w:tcBorders>
              <w:top w:val="single" w:sz="6" w:space="0" w:color="000000"/>
              <w:left w:val="single" w:sz="6" w:space="0" w:color="000000"/>
              <w:bottom w:val="single" w:sz="6" w:space="0" w:color="000000"/>
              <w:right w:val="single" w:sz="6" w:space="0" w:color="000000"/>
            </w:tcBorders>
            <w:vAlign w:val="center"/>
            <w:hideMark/>
          </w:tcPr>
          <w:p w14:paraId="332E2FAC" w14:textId="77777777" w:rsidR="0039211C" w:rsidRPr="0039211C" w:rsidRDefault="0039211C" w:rsidP="0039211C">
            <w:pPr>
              <w:rPr>
                <w:rFonts w:ascii="Times New Roman" w:eastAsia="Times New Roman" w:hAnsi="Times New Roman" w:cs="Times New Roman"/>
                <w:lang w:eastAsia="pl-PL"/>
              </w:rPr>
            </w:pPr>
            <w:r w:rsidRPr="0039211C">
              <w:rPr>
                <w:rFonts w:ascii="Times New Roman" w:eastAsia="Times New Roman" w:hAnsi="Times New Roman" w:cs="Times New Roman"/>
                <w:lang w:eastAsia="pl-PL"/>
              </w:rPr>
              <w:t>45233162-2</w:t>
            </w:r>
          </w:p>
        </w:tc>
      </w:tr>
      <w:tr w:rsidR="0039211C" w:rsidRPr="0039211C" w14:paraId="0D5A39B9" w14:textId="77777777" w:rsidTr="0039211C">
        <w:tc>
          <w:tcPr>
            <w:tcW w:w="0" w:type="auto"/>
            <w:tcBorders>
              <w:top w:val="single" w:sz="6" w:space="0" w:color="000000"/>
              <w:left w:val="single" w:sz="6" w:space="0" w:color="000000"/>
              <w:bottom w:val="single" w:sz="6" w:space="0" w:color="000000"/>
              <w:right w:val="single" w:sz="6" w:space="0" w:color="000000"/>
            </w:tcBorders>
            <w:vAlign w:val="center"/>
            <w:hideMark/>
          </w:tcPr>
          <w:p w14:paraId="0961F0A9" w14:textId="77777777" w:rsidR="0039211C" w:rsidRPr="0039211C" w:rsidRDefault="0039211C" w:rsidP="0039211C">
            <w:pPr>
              <w:rPr>
                <w:rFonts w:ascii="Times New Roman" w:eastAsia="Times New Roman" w:hAnsi="Times New Roman" w:cs="Times New Roman"/>
                <w:lang w:eastAsia="pl-PL"/>
              </w:rPr>
            </w:pPr>
            <w:r w:rsidRPr="0039211C">
              <w:rPr>
                <w:rFonts w:ascii="Times New Roman" w:eastAsia="Times New Roman" w:hAnsi="Times New Roman" w:cs="Times New Roman"/>
                <w:lang w:eastAsia="pl-PL"/>
              </w:rPr>
              <w:t>45233250-6</w:t>
            </w:r>
          </w:p>
        </w:tc>
      </w:tr>
      <w:tr w:rsidR="0039211C" w:rsidRPr="0039211C" w14:paraId="1600FCD0" w14:textId="77777777" w:rsidTr="0039211C">
        <w:tc>
          <w:tcPr>
            <w:tcW w:w="0" w:type="auto"/>
            <w:tcBorders>
              <w:top w:val="single" w:sz="6" w:space="0" w:color="000000"/>
              <w:left w:val="single" w:sz="6" w:space="0" w:color="000000"/>
              <w:bottom w:val="single" w:sz="6" w:space="0" w:color="000000"/>
              <w:right w:val="single" w:sz="6" w:space="0" w:color="000000"/>
            </w:tcBorders>
            <w:vAlign w:val="center"/>
            <w:hideMark/>
          </w:tcPr>
          <w:p w14:paraId="596515C5" w14:textId="77777777" w:rsidR="0039211C" w:rsidRPr="0039211C" w:rsidRDefault="0039211C" w:rsidP="0039211C">
            <w:pPr>
              <w:rPr>
                <w:rFonts w:ascii="Times New Roman" w:eastAsia="Times New Roman" w:hAnsi="Times New Roman" w:cs="Times New Roman"/>
                <w:lang w:eastAsia="pl-PL"/>
              </w:rPr>
            </w:pPr>
            <w:r w:rsidRPr="0039211C">
              <w:rPr>
                <w:rFonts w:ascii="Times New Roman" w:eastAsia="Times New Roman" w:hAnsi="Times New Roman" w:cs="Times New Roman"/>
                <w:lang w:eastAsia="pl-PL"/>
              </w:rPr>
              <w:t>77310000-6</w:t>
            </w:r>
          </w:p>
        </w:tc>
      </w:tr>
      <w:tr w:rsidR="0039211C" w:rsidRPr="0039211C" w14:paraId="024ECBC8" w14:textId="77777777" w:rsidTr="0039211C">
        <w:tc>
          <w:tcPr>
            <w:tcW w:w="0" w:type="auto"/>
            <w:tcBorders>
              <w:top w:val="single" w:sz="6" w:space="0" w:color="000000"/>
              <w:left w:val="single" w:sz="6" w:space="0" w:color="000000"/>
              <w:bottom w:val="single" w:sz="6" w:space="0" w:color="000000"/>
              <w:right w:val="single" w:sz="6" w:space="0" w:color="000000"/>
            </w:tcBorders>
            <w:vAlign w:val="center"/>
            <w:hideMark/>
          </w:tcPr>
          <w:p w14:paraId="3EEF6DA9" w14:textId="77777777" w:rsidR="0039211C" w:rsidRPr="0039211C" w:rsidRDefault="0039211C" w:rsidP="0039211C">
            <w:pPr>
              <w:rPr>
                <w:rFonts w:ascii="Times New Roman" w:eastAsia="Times New Roman" w:hAnsi="Times New Roman" w:cs="Times New Roman"/>
                <w:lang w:eastAsia="pl-PL"/>
              </w:rPr>
            </w:pPr>
            <w:r w:rsidRPr="0039211C">
              <w:rPr>
                <w:rFonts w:ascii="Times New Roman" w:eastAsia="Times New Roman" w:hAnsi="Times New Roman" w:cs="Times New Roman"/>
                <w:lang w:eastAsia="pl-PL"/>
              </w:rPr>
              <w:t>37535200-9</w:t>
            </w:r>
          </w:p>
        </w:tc>
      </w:tr>
      <w:tr w:rsidR="0039211C" w:rsidRPr="0039211C" w14:paraId="412719E5" w14:textId="77777777" w:rsidTr="0039211C">
        <w:tc>
          <w:tcPr>
            <w:tcW w:w="0" w:type="auto"/>
            <w:tcBorders>
              <w:top w:val="single" w:sz="6" w:space="0" w:color="000000"/>
              <w:left w:val="single" w:sz="6" w:space="0" w:color="000000"/>
              <w:bottom w:val="single" w:sz="6" w:space="0" w:color="000000"/>
              <w:right w:val="single" w:sz="6" w:space="0" w:color="000000"/>
            </w:tcBorders>
            <w:vAlign w:val="center"/>
            <w:hideMark/>
          </w:tcPr>
          <w:p w14:paraId="23EC73E7" w14:textId="77777777" w:rsidR="0039211C" w:rsidRPr="0039211C" w:rsidRDefault="0039211C" w:rsidP="0039211C">
            <w:pPr>
              <w:rPr>
                <w:rFonts w:ascii="Times New Roman" w:eastAsia="Times New Roman" w:hAnsi="Times New Roman" w:cs="Times New Roman"/>
                <w:lang w:eastAsia="pl-PL"/>
              </w:rPr>
            </w:pPr>
            <w:r w:rsidRPr="0039211C">
              <w:rPr>
                <w:rFonts w:ascii="Times New Roman" w:eastAsia="Times New Roman" w:hAnsi="Times New Roman" w:cs="Times New Roman"/>
                <w:lang w:eastAsia="pl-PL"/>
              </w:rPr>
              <w:t>45233293-9</w:t>
            </w:r>
          </w:p>
        </w:tc>
      </w:tr>
    </w:tbl>
    <w:p w14:paraId="141940C8"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II.6) Całkowita wartość zamówienia </w:t>
      </w:r>
      <w:r w:rsidRPr="0039211C">
        <w:rPr>
          <w:rFonts w:ascii="-webkit-standard" w:eastAsia="Times New Roman" w:hAnsi="-webkit-standard" w:cs="Times New Roman"/>
          <w:i/>
          <w:iCs/>
          <w:color w:val="000000"/>
          <w:lang w:eastAsia="pl-PL"/>
        </w:rPr>
        <w:t>(jeżeli zamawiający podaje informacje o wartości zamówienia)</w:t>
      </w:r>
      <w:r w:rsidRPr="0039211C">
        <w:rPr>
          <w:rFonts w:ascii="-webkit-standard" w:eastAsia="Times New Roman" w:hAnsi="-webkit-standard" w:cs="Times New Roman"/>
          <w:color w:val="000000"/>
          <w:lang w:eastAsia="pl-PL"/>
        </w:rPr>
        <w:t>: </w:t>
      </w:r>
      <w:r w:rsidRPr="0039211C">
        <w:rPr>
          <w:rFonts w:ascii="-webkit-standard" w:eastAsia="Times New Roman" w:hAnsi="-webkit-standard" w:cs="Times New Roman"/>
          <w:color w:val="000000"/>
          <w:lang w:eastAsia="pl-PL"/>
        </w:rPr>
        <w:br/>
        <w:t>Wartość bez VAT: 1243600,30 </w:t>
      </w:r>
      <w:r w:rsidRPr="0039211C">
        <w:rPr>
          <w:rFonts w:ascii="-webkit-standard" w:eastAsia="Times New Roman" w:hAnsi="-webkit-standard" w:cs="Times New Roman"/>
          <w:color w:val="000000"/>
          <w:lang w:eastAsia="pl-PL"/>
        </w:rPr>
        <w:br/>
        <w:t>Waluta: </w:t>
      </w:r>
    </w:p>
    <w:p w14:paraId="27D70349"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PLN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i/>
          <w:iCs/>
          <w:color w:val="000000"/>
          <w:lang w:eastAsia="pl-PL"/>
        </w:rPr>
        <w:t>(w przypadku umów ramowych lub dynamicznego systemu zakupów – szacunkowa całkowita maksymalna wartość w całym okresie obowiązywania umowy ramowej lub dynamicznego systemu zakupów)</w:t>
      </w:r>
    </w:p>
    <w:p w14:paraId="7EA5DE0F"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II.7) Czy przewiduje się udzielenie zamówień, o których mowa w art. 67 ust. 1 pkt 6 i 7 lub w art. 134 ust. 6 pkt 3 ustawy Pzp: </w:t>
      </w:r>
      <w:r w:rsidRPr="0039211C">
        <w:rPr>
          <w:rFonts w:ascii="-webkit-standard" w:eastAsia="Times New Roman" w:hAnsi="-webkit-standard" w:cs="Times New Roman"/>
          <w:color w:val="000000"/>
          <w:lang w:eastAsia="pl-PL"/>
        </w:rPr>
        <w:t>Nie </w:t>
      </w:r>
      <w:r w:rsidRPr="0039211C">
        <w:rPr>
          <w:rFonts w:ascii="-webkit-standard" w:eastAsia="Times New Roman" w:hAnsi="-webkit-standard" w:cs="Times New Roman"/>
          <w:color w:val="000000"/>
          <w:lang w:eastAsia="pl-PL"/>
        </w:rPr>
        <w:br/>
        <w:t>Określenie przedmiotu, wielkości lub zakresu oraz warunków na jakich zostaną udzielone zamówienia, o których mowa w art. 67 ust. 1 pkt 6 lub w art. 134 ust. 6 pkt 3 ustawy Pzp: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II.8) Okres, w którym realizowane będzie zamówienie lub okres, na który została zawarta umowa ramowa lub okres, na który został ustanowiony dynamiczny system zakupów:</w:t>
      </w:r>
      <w:r w:rsidRPr="0039211C">
        <w:rPr>
          <w:rFonts w:ascii="-webkit-standard" w:eastAsia="Times New Roman" w:hAnsi="-webkit-standard" w:cs="Times New Roman"/>
          <w:color w:val="000000"/>
          <w:lang w:eastAsia="pl-PL"/>
        </w:rPr>
        <w:t> </w:t>
      </w:r>
      <w:r w:rsidRPr="0039211C">
        <w:rPr>
          <w:rFonts w:ascii="-webkit-standard" w:eastAsia="Times New Roman" w:hAnsi="-webkit-standard" w:cs="Times New Roman"/>
          <w:color w:val="000000"/>
          <w:lang w:eastAsia="pl-PL"/>
        </w:rPr>
        <w:br/>
        <w:t>miesiącach:  5  </w:t>
      </w:r>
      <w:r w:rsidRPr="0039211C">
        <w:rPr>
          <w:rFonts w:ascii="-webkit-standard" w:eastAsia="Times New Roman" w:hAnsi="-webkit-standard" w:cs="Times New Roman"/>
          <w:i/>
          <w:iCs/>
          <w:color w:val="000000"/>
          <w:lang w:eastAsia="pl-PL"/>
        </w:rPr>
        <w:t> lub </w:t>
      </w:r>
      <w:r w:rsidRPr="0039211C">
        <w:rPr>
          <w:rFonts w:ascii="-webkit-standard" w:eastAsia="Times New Roman" w:hAnsi="-webkit-standard" w:cs="Times New Roman"/>
          <w:b/>
          <w:bCs/>
          <w:color w:val="000000"/>
          <w:lang w:eastAsia="pl-PL"/>
        </w:rPr>
        <w:t>dniach:</w:t>
      </w:r>
      <w:r w:rsidRPr="0039211C">
        <w:rPr>
          <w:rFonts w:ascii="-webkit-standard" w:eastAsia="Times New Roman" w:hAnsi="-webkit-standard" w:cs="Times New Roman"/>
          <w:color w:val="000000"/>
          <w:lang w:eastAsia="pl-PL"/>
        </w:rPr>
        <w:t>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i/>
          <w:iCs/>
          <w:color w:val="000000"/>
          <w:lang w:eastAsia="pl-PL"/>
        </w:rPr>
        <w:t>lub</w:t>
      </w:r>
      <w:r w:rsidRPr="0039211C">
        <w:rPr>
          <w:rFonts w:ascii="-webkit-standard" w:eastAsia="Times New Roman" w:hAnsi="-webkit-standard" w:cs="Times New Roman"/>
          <w:color w:val="000000"/>
          <w:lang w:eastAsia="pl-PL"/>
        </w:rPr>
        <w:t>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data rozpoczęcia: </w:t>
      </w:r>
      <w:r w:rsidRPr="0039211C">
        <w:rPr>
          <w:rFonts w:ascii="-webkit-standard" w:eastAsia="Times New Roman" w:hAnsi="-webkit-standard" w:cs="Times New Roman"/>
          <w:color w:val="000000"/>
          <w:lang w:eastAsia="pl-PL"/>
        </w:rPr>
        <w:t> </w:t>
      </w:r>
      <w:r w:rsidRPr="0039211C">
        <w:rPr>
          <w:rFonts w:ascii="-webkit-standard" w:eastAsia="Times New Roman" w:hAnsi="-webkit-standard" w:cs="Times New Roman"/>
          <w:i/>
          <w:iCs/>
          <w:color w:val="000000"/>
          <w:lang w:eastAsia="pl-PL"/>
        </w:rPr>
        <w:t> lub </w:t>
      </w:r>
      <w:r w:rsidRPr="0039211C">
        <w:rPr>
          <w:rFonts w:ascii="-webkit-standard" w:eastAsia="Times New Roman" w:hAnsi="-webkit-standard" w:cs="Times New Roman"/>
          <w:b/>
          <w:bCs/>
          <w:color w:val="000000"/>
          <w:lang w:eastAsia="pl-PL"/>
        </w:rPr>
        <w:t>zakończenia: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63"/>
        <w:gridCol w:w="1537"/>
        <w:gridCol w:w="1689"/>
        <w:gridCol w:w="1729"/>
      </w:tblGrid>
      <w:tr w:rsidR="0039211C" w:rsidRPr="0039211C" w14:paraId="0BFA47B4" w14:textId="77777777" w:rsidTr="0039211C">
        <w:tc>
          <w:tcPr>
            <w:tcW w:w="0" w:type="auto"/>
            <w:tcBorders>
              <w:top w:val="single" w:sz="6" w:space="0" w:color="000000"/>
              <w:left w:val="single" w:sz="6" w:space="0" w:color="000000"/>
              <w:bottom w:val="single" w:sz="6" w:space="0" w:color="000000"/>
              <w:right w:val="single" w:sz="6" w:space="0" w:color="000000"/>
            </w:tcBorders>
            <w:vAlign w:val="center"/>
            <w:hideMark/>
          </w:tcPr>
          <w:p w14:paraId="3C44DDC9" w14:textId="77777777" w:rsidR="0039211C" w:rsidRPr="0039211C" w:rsidRDefault="0039211C" w:rsidP="0039211C">
            <w:pPr>
              <w:rPr>
                <w:rFonts w:ascii="Times New Roman" w:eastAsia="Times New Roman" w:hAnsi="Times New Roman" w:cs="Times New Roman"/>
                <w:lang w:eastAsia="pl-PL"/>
              </w:rPr>
            </w:pPr>
            <w:r w:rsidRPr="0039211C">
              <w:rPr>
                <w:rFonts w:ascii="Times New Roman" w:eastAsia="Times New Roman" w:hAnsi="Times New Roman" w:cs="Times New Roman"/>
                <w:lang w:eastAsia="pl-PL"/>
              </w:rPr>
              <w:t>Okres w miesiącach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8FD3712" w14:textId="77777777" w:rsidR="0039211C" w:rsidRPr="0039211C" w:rsidRDefault="0039211C" w:rsidP="0039211C">
            <w:pPr>
              <w:rPr>
                <w:rFonts w:ascii="Times New Roman" w:eastAsia="Times New Roman" w:hAnsi="Times New Roman" w:cs="Times New Roman"/>
                <w:lang w:eastAsia="pl-PL"/>
              </w:rPr>
            </w:pPr>
            <w:r w:rsidRPr="0039211C">
              <w:rPr>
                <w:rFonts w:ascii="Times New Roman" w:eastAsia="Times New Roman" w:hAnsi="Times New Roman" w:cs="Times New Roman"/>
                <w:lang w:eastAsia="pl-PL"/>
              </w:rPr>
              <w:t>Okres w dniach</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367937" w14:textId="77777777" w:rsidR="0039211C" w:rsidRPr="0039211C" w:rsidRDefault="0039211C" w:rsidP="0039211C">
            <w:pPr>
              <w:rPr>
                <w:rFonts w:ascii="Times New Roman" w:eastAsia="Times New Roman" w:hAnsi="Times New Roman" w:cs="Times New Roman"/>
                <w:lang w:eastAsia="pl-PL"/>
              </w:rPr>
            </w:pPr>
            <w:r w:rsidRPr="0039211C">
              <w:rPr>
                <w:rFonts w:ascii="Times New Roman" w:eastAsia="Times New Roman" w:hAnsi="Times New Roman" w:cs="Times New Roman"/>
                <w:lang w:eastAsia="pl-PL"/>
              </w:rPr>
              <w:t>Data rozpoczęcia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D51E5A" w14:textId="77777777" w:rsidR="0039211C" w:rsidRPr="0039211C" w:rsidRDefault="0039211C" w:rsidP="0039211C">
            <w:pPr>
              <w:rPr>
                <w:rFonts w:ascii="Times New Roman" w:eastAsia="Times New Roman" w:hAnsi="Times New Roman" w:cs="Times New Roman"/>
                <w:lang w:eastAsia="pl-PL"/>
              </w:rPr>
            </w:pPr>
            <w:r w:rsidRPr="0039211C">
              <w:rPr>
                <w:rFonts w:ascii="Times New Roman" w:eastAsia="Times New Roman" w:hAnsi="Times New Roman" w:cs="Times New Roman"/>
                <w:lang w:eastAsia="pl-PL"/>
              </w:rPr>
              <w:t>Data zakończenia</w:t>
            </w:r>
          </w:p>
        </w:tc>
      </w:tr>
      <w:tr w:rsidR="0039211C" w:rsidRPr="0039211C" w14:paraId="4A1DA3E6" w14:textId="77777777" w:rsidTr="0039211C">
        <w:tc>
          <w:tcPr>
            <w:tcW w:w="0" w:type="auto"/>
            <w:tcBorders>
              <w:top w:val="single" w:sz="6" w:space="0" w:color="000000"/>
              <w:left w:val="single" w:sz="6" w:space="0" w:color="000000"/>
              <w:bottom w:val="single" w:sz="6" w:space="0" w:color="000000"/>
              <w:right w:val="single" w:sz="6" w:space="0" w:color="000000"/>
            </w:tcBorders>
            <w:vAlign w:val="center"/>
            <w:hideMark/>
          </w:tcPr>
          <w:p w14:paraId="1B9D722D" w14:textId="77777777" w:rsidR="0039211C" w:rsidRPr="0039211C" w:rsidRDefault="0039211C" w:rsidP="0039211C">
            <w:pPr>
              <w:rPr>
                <w:rFonts w:ascii="Times New Roman" w:eastAsia="Times New Roman" w:hAnsi="Times New Roman" w:cs="Times New Roman"/>
                <w:lang w:eastAsia="pl-PL"/>
              </w:rPr>
            </w:pPr>
            <w:r w:rsidRPr="0039211C">
              <w:rPr>
                <w:rFonts w:ascii="Times New Roman" w:eastAsia="Times New Roman" w:hAnsi="Times New Roman" w:cs="Times New Roman"/>
                <w:lang w:eastAsia="pl-PL"/>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31DB27" w14:textId="77777777" w:rsidR="0039211C" w:rsidRPr="0039211C" w:rsidRDefault="0039211C" w:rsidP="0039211C">
            <w:pPr>
              <w:rPr>
                <w:rFonts w:ascii="Times New Roman" w:eastAsia="Times New Roman" w:hAnsi="Times New Roman" w:cs="Times New Roman"/>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B1207D" w14:textId="77777777" w:rsidR="0039211C" w:rsidRPr="0039211C" w:rsidRDefault="0039211C" w:rsidP="0039211C">
            <w:pPr>
              <w:rPr>
                <w:rFonts w:ascii="Times New Roman" w:eastAsia="Times New Roman" w:hAnsi="Times New Roman" w:cs="Times New Roman"/>
                <w:sz w:val="20"/>
                <w:szCs w:val="20"/>
                <w:lang w:eastAsia="pl-PL"/>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383388" w14:textId="77777777" w:rsidR="0039211C" w:rsidRPr="0039211C" w:rsidRDefault="0039211C" w:rsidP="0039211C">
            <w:pPr>
              <w:rPr>
                <w:rFonts w:ascii="Times New Roman" w:eastAsia="Times New Roman" w:hAnsi="Times New Roman" w:cs="Times New Roman"/>
                <w:sz w:val="20"/>
                <w:szCs w:val="20"/>
                <w:lang w:eastAsia="pl-PL"/>
              </w:rPr>
            </w:pPr>
          </w:p>
        </w:tc>
      </w:tr>
    </w:tbl>
    <w:p w14:paraId="6E2590EF"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II.9) Informacje dodatkowe: </w:t>
      </w:r>
      <w:r w:rsidRPr="0039211C">
        <w:rPr>
          <w:rFonts w:ascii="-webkit-standard" w:eastAsia="Times New Roman" w:hAnsi="-webkit-standard" w:cs="Times New Roman"/>
          <w:color w:val="000000"/>
          <w:lang w:eastAsia="pl-PL"/>
        </w:rPr>
        <w:t>Termin oznaczony w miesiącach kończy się z upływem dnia, który datą odpowiada początkowemu dniowi terminu, a gdyby takiego dnia w ostatnim miesiącu nie było - to w ostatnim dniu tego miesiąca.</w:t>
      </w:r>
    </w:p>
    <w:p w14:paraId="32360D9F" w14:textId="77777777" w:rsidR="0039211C" w:rsidRPr="0039211C" w:rsidRDefault="0039211C" w:rsidP="0039211C">
      <w:pPr>
        <w:spacing w:line="450" w:lineRule="atLeast"/>
        <w:rPr>
          <w:rFonts w:ascii="-webkit-standard" w:eastAsia="Times New Roman" w:hAnsi="-webkit-standard" w:cs="Times New Roman"/>
          <w:b/>
          <w:bCs/>
          <w:color w:val="000000"/>
          <w:sz w:val="27"/>
          <w:szCs w:val="27"/>
          <w:lang w:eastAsia="pl-PL"/>
        </w:rPr>
      </w:pPr>
      <w:r w:rsidRPr="0039211C">
        <w:rPr>
          <w:rFonts w:ascii="-webkit-standard" w:eastAsia="Times New Roman" w:hAnsi="-webkit-standard" w:cs="Times New Roman"/>
          <w:b/>
          <w:bCs/>
          <w:color w:val="000000"/>
          <w:sz w:val="27"/>
          <w:szCs w:val="27"/>
          <w:u w:val="single"/>
          <w:lang w:eastAsia="pl-PL"/>
        </w:rPr>
        <w:t>SEKCJA III: INFORMACJE O CHARAKTERZE PRAWNYM, EKONOMICZNYM, FINANSOWYM I TECHNICZNYM</w:t>
      </w:r>
    </w:p>
    <w:p w14:paraId="5EB55CB5"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III.1) WARUNKI UDZIAŁU W POSTĘPOWANIU </w:t>
      </w:r>
    </w:p>
    <w:p w14:paraId="6EB284B0"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III.1.1) Kompetencje lub uprawnienia do prowadzenia określonej działalności zawodowej, o ile wynika to z odrębnych przepisów</w:t>
      </w:r>
      <w:r w:rsidRPr="0039211C">
        <w:rPr>
          <w:rFonts w:ascii="-webkit-standard" w:eastAsia="Times New Roman" w:hAnsi="-webkit-standard" w:cs="Times New Roman"/>
          <w:color w:val="000000"/>
          <w:lang w:eastAsia="pl-PL"/>
        </w:rPr>
        <w:t> </w:t>
      </w:r>
      <w:r w:rsidRPr="0039211C">
        <w:rPr>
          <w:rFonts w:ascii="-webkit-standard" w:eastAsia="Times New Roman" w:hAnsi="-webkit-standard" w:cs="Times New Roman"/>
          <w:color w:val="000000"/>
          <w:lang w:eastAsia="pl-PL"/>
        </w:rPr>
        <w:br/>
        <w:t>Określenie warunków: W postępowaniu nie jest wymagane posiadanie kompetencji lub uprawnień. </w:t>
      </w:r>
      <w:r w:rsidRPr="0039211C">
        <w:rPr>
          <w:rFonts w:ascii="-webkit-standard" w:eastAsia="Times New Roman" w:hAnsi="-webkit-standard" w:cs="Times New Roman"/>
          <w:color w:val="000000"/>
          <w:lang w:eastAsia="pl-PL"/>
        </w:rPr>
        <w:br/>
        <w:t>Informacje dodatkowe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III.1.2) Sytuacja finansowa lub ekonomiczna  </w:t>
      </w:r>
      <w:r w:rsidRPr="0039211C">
        <w:rPr>
          <w:rFonts w:ascii="-webkit-standard" w:eastAsia="Times New Roman" w:hAnsi="-webkit-standard" w:cs="Times New Roman"/>
          <w:color w:val="000000"/>
          <w:lang w:eastAsia="pl-PL"/>
        </w:rPr>
        <w:br/>
        <w:t>Określenie warunków: W niniejszym postępowaniu Zamawiający uzna warunek za spełniony, jeżeli Wykonawca wykaże, że posiada środki finansowe na rachunku lub zdolność kredytową w wysokości nie mniejszej niż 500.000,00 zł. </w:t>
      </w:r>
      <w:r w:rsidRPr="0039211C">
        <w:rPr>
          <w:rFonts w:ascii="-webkit-standard" w:eastAsia="Times New Roman" w:hAnsi="-webkit-standard" w:cs="Times New Roman"/>
          <w:color w:val="000000"/>
          <w:lang w:eastAsia="pl-PL"/>
        </w:rPr>
        <w:br/>
        <w:t>Informacje dodatkowe Zamawiający informuje, że dla potrzeb spełniania warunków opisanych powyżej, jeżeli wartości zostaną podane w walutach innych niż złoty, Zamawiający w celu przeliczenia waluty na zł/PLN przyjmie średni kurs złotego do tej waluty podawany przez NBP na dzień wszczęcia niniejszego postępowania.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III.1.3) Zdolność techniczna lub zawodowa </w:t>
      </w:r>
      <w:r w:rsidRPr="0039211C">
        <w:rPr>
          <w:rFonts w:ascii="-webkit-standard" w:eastAsia="Times New Roman" w:hAnsi="-webkit-standard" w:cs="Times New Roman"/>
          <w:color w:val="000000"/>
          <w:lang w:eastAsia="pl-PL"/>
        </w:rPr>
        <w:br/>
        <w:t>Określenie warunków: W niniejszym postępowaniu Zamawiający uzna warunek za spełniony, jeżeli Wykonawca wykaże, że: a) zrealizował (rozpoczął i zakończył) w okresie ostatnich 5 lat przed upływem terminu składania ofert, a jeżeli okres prowadzenia działalności jest krótszy – w tym okresie, co najmniej 1 robotę budowlaną polegającą na budowie lub przebudowie ścieżki pieszej, pieszo-rowerowej lub innej nawierzchni z miału kamiennego o powierzchni co najmniej 1.500 m2 albo zrealizował (rozpoczął i zakończył) w okresie ostatnich 5 lat przed upływem terminu składania ofert, a jeżeli okres prowadzenia działalności jest krótszy – w tym okresie, co najmniej 1 robotę budowlaną polegającą na budowie lub przebudowie parkingu, placu lub innej nawierzchni z kostki granitowej o powierzchni co najmniej 1.000 m2, b) dysponuje zarówno na etapie udzielenia zamówienia, jak i jego realizacji kierownikiem budowy posiadającym uprawnienia budowlane do kierowania robotami budowlanymi w specjalności drogowej. </w:t>
      </w:r>
      <w:r w:rsidRPr="0039211C">
        <w:rPr>
          <w:rFonts w:ascii="-webkit-standard" w:eastAsia="Times New Roman" w:hAnsi="-webkit-standard" w:cs="Times New Roman"/>
          <w:color w:val="000000"/>
          <w:lang w:eastAsia="pl-PL"/>
        </w:rPr>
        <w:br/>
        <w:t>Zamawiający wymaga od wykonawców wskazania w ofercie lub we wniosku o dopuszczenie do udziału w postępowaniu imion i nazwisk osób wykonujących czynności przy realizacji zamówienia wraz z informacją o kwalifikacjach zawodowych lub doświadczeniu tych osób: Tak </w:t>
      </w:r>
      <w:r w:rsidRPr="0039211C">
        <w:rPr>
          <w:rFonts w:ascii="-webkit-standard" w:eastAsia="Times New Roman" w:hAnsi="-webkit-standard" w:cs="Times New Roman"/>
          <w:color w:val="000000"/>
          <w:lang w:eastAsia="pl-PL"/>
        </w:rPr>
        <w:br/>
        <w:t>Informacje dodatkowe: Zamawiający, określając wymogi dla osób sprawujących samodzielne funkcje techniczne w zakresie posiadanych uprawnień budowlanych dopuszcza odpowiadające im uprawnienia budowlane, które zostały wydane na podstawie wcześniej obowiązujących przepisów oraz odpowiadające im uprawnienia wydane obywatelom Europejskiego Obszaru Gospodarczego oraz Konfederacji Szwajcarskiej z zastrzeżeniem art. 12a oraz innych przepisów ustawy Prawo budowlane oraz ustawy o zasadach uznawania kwalifikacji zawodowych nabytych w państwach członkowskich Unii Europejskiej.</w:t>
      </w:r>
    </w:p>
    <w:p w14:paraId="51993438"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III.2) PODSTAWY WYKLUCZENIA </w:t>
      </w:r>
    </w:p>
    <w:p w14:paraId="7D7531EA"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III.2.1) Podstawy wykluczenia określone w art. 24 ust. 1 ustawy Pzp</w:t>
      </w:r>
      <w:r w:rsidRPr="0039211C">
        <w:rPr>
          <w:rFonts w:ascii="-webkit-standard" w:eastAsia="Times New Roman" w:hAnsi="-webkit-standard" w:cs="Times New Roman"/>
          <w:color w:val="000000"/>
          <w:lang w:eastAsia="pl-PL"/>
        </w:rPr>
        <w:t>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III.2.2) Zamawiający przewiduje wykluczenie wykonawcy na podstawie art. 24 ust. 5 ustawy Pzp</w:t>
      </w:r>
      <w:r w:rsidRPr="0039211C">
        <w:rPr>
          <w:rFonts w:ascii="-webkit-standard" w:eastAsia="Times New Roman" w:hAnsi="-webkit-standard" w:cs="Times New Roman"/>
          <w:color w:val="000000"/>
          <w:lang w:eastAsia="pl-PL"/>
        </w:rPr>
        <w:t> Tak Zamawiający przewiduje następujące fakultatywne podstawy wykluczenia: Tak (podstawa wykluczenia określona w art. 24 ust. 5 pkt 1 ustawy Pzp)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t>Tak (podstawa wykluczenia określona w art. 24 ust. 5 pkt 8 ustawy Pzp) </w:t>
      </w:r>
    </w:p>
    <w:p w14:paraId="1408DB97"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III.3) WYKAZ OŚWIADCZEŃ SKŁADANYCH PRZEZ WYKONAWCĘ W CELU WSTĘPNEGO POTWIERDZENIA, ŻE NIE PODLEGA ON WYKLUCZENIU ORAZ SPEŁNIA WARUNKI UDZIAŁU W POSTĘPOWANIU ORAZ SPEŁNIA KRYTERIA SELEKCJI </w:t>
      </w:r>
    </w:p>
    <w:p w14:paraId="32DCF3D1"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Oświadczenie o niepodleganiu wykluczeniu oraz spełnianiu warunków udziału w postępowaniu </w:t>
      </w:r>
      <w:r w:rsidRPr="0039211C">
        <w:rPr>
          <w:rFonts w:ascii="-webkit-standard" w:eastAsia="Times New Roman" w:hAnsi="-webkit-standard" w:cs="Times New Roman"/>
          <w:color w:val="000000"/>
          <w:lang w:eastAsia="pl-PL"/>
        </w:rPr>
        <w:br/>
        <w:t>Tak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Oświadczenie o spełnianiu kryteriów selekcji </w:t>
      </w:r>
      <w:r w:rsidRPr="0039211C">
        <w:rPr>
          <w:rFonts w:ascii="-webkit-standard" w:eastAsia="Times New Roman" w:hAnsi="-webkit-standard" w:cs="Times New Roman"/>
          <w:color w:val="000000"/>
          <w:lang w:eastAsia="pl-PL"/>
        </w:rPr>
        <w:br/>
        <w:t>Nie</w:t>
      </w:r>
    </w:p>
    <w:p w14:paraId="61826919"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 xml:space="preserve">III.4) WYKAZ OŚWIADCZEŃ LUB </w:t>
      </w:r>
      <w:proofErr w:type="gramStart"/>
      <w:r w:rsidRPr="0039211C">
        <w:rPr>
          <w:rFonts w:ascii="-webkit-standard" w:eastAsia="Times New Roman" w:hAnsi="-webkit-standard" w:cs="Times New Roman"/>
          <w:b/>
          <w:bCs/>
          <w:color w:val="000000"/>
          <w:lang w:eastAsia="pl-PL"/>
        </w:rPr>
        <w:t>DOKUMENTÓW ,</w:t>
      </w:r>
      <w:proofErr w:type="gramEnd"/>
      <w:r w:rsidRPr="0039211C">
        <w:rPr>
          <w:rFonts w:ascii="-webkit-standard" w:eastAsia="Times New Roman" w:hAnsi="-webkit-standard" w:cs="Times New Roman"/>
          <w:b/>
          <w:bCs/>
          <w:color w:val="000000"/>
          <w:lang w:eastAsia="pl-PL"/>
        </w:rPr>
        <w:t xml:space="preserve"> SKŁADANYCH PRZEZ WYKONAWCĘ W POSTĘPOWANIU NA WEZWANIE ZAMAWIAJACEGO W CELU POTWIERDZENIA OKOLICZNOŚCI, O KTÓRYCH MOWA W ART. 25 UST. 1 PKT 3 USTAWY PZP: </w:t>
      </w:r>
    </w:p>
    <w:p w14:paraId="6306CB8E"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 xml:space="preserve">W zakresie wykazania, że Wykonawca, którego oferta została najwyżej oceniona nie podlega wykluczeniu z postępowania, należy przedłożyć, na wezwanie Zamawiającego: 1. odpis z właściwego rejestru lub z centralnej ewidencji i informacji o działalności gospodarczej, jeżeli odrębne przepisy wymagają wpisu do rejestru lub ewidencji, w celu potwierdzenia braku podstaw wykluczenia na podstawie art. 24 ust. 5 pkt 1 ustawy Pzp; 2. zaświadczenie właściwego naczelnika urzędu skarbowego potwierdzające, że Wykonawca nie zalega z opłacaniem podatków, wystawione nie wcześniej niż 3 miesiące przed upływem terminu składania ofert lub inny dokument potwierdzający,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3. zaświadczenie właściwej terenowej jednostki organizacyjnej Zakładu Ubezpieczeń Społecznych lub Kasy Rolniczego Ubezpieczenia Społecznego albo inny dokument potwierdzający, że Wykonawca nie zalega z opłacaniem składek na ubezpieczenia społeczne lub zdrowotne, wystawiony nie wcześniej niż 3 miesiące przed upływem terminu składania ofert lub inny dokument potwierdzający,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4. oświadczenie o przynależności lub braku przynależności do tej samej grupy kapitałowej. </w:t>
      </w:r>
    </w:p>
    <w:p w14:paraId="16BC00DF"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III.5) WYKAZ OŚWIADCZEŃ LUB DOKUMENTÓW SKŁADANYCH PRZEZ WYKONAWCĘ W POSTĘPOWANIU NA WEZWANIE ZAMAWIAJACEGO W CELU POTWIERDZENIA OKOLICZNOŚCI, O KTÓRYCH MOWA W ART. 25 UST. 1 PKT 1 USTAWY PZP </w:t>
      </w:r>
    </w:p>
    <w:p w14:paraId="457A2F45"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III.5.1) W ZAKRESIE SPEŁNIANIA WARUNKÓW UDZIAŁU W POSTĘPOWANIU:</w:t>
      </w:r>
      <w:r w:rsidRPr="0039211C">
        <w:rPr>
          <w:rFonts w:ascii="-webkit-standard" w:eastAsia="Times New Roman" w:hAnsi="-webkit-standard" w:cs="Times New Roman"/>
          <w:color w:val="000000"/>
          <w:lang w:eastAsia="pl-PL"/>
        </w:rPr>
        <w:t> </w:t>
      </w:r>
      <w:r w:rsidRPr="0039211C">
        <w:rPr>
          <w:rFonts w:ascii="-webkit-standard" w:eastAsia="Times New Roman" w:hAnsi="-webkit-standard" w:cs="Times New Roman"/>
          <w:color w:val="000000"/>
          <w:lang w:eastAsia="pl-PL"/>
        </w:rPr>
        <w:br/>
        <w:t>W zakresie wykazania spełnienia przez Wykonawcę, którego oferta została najwyżej oceniona, warunków udziału w postępowaniu dotyczących sytuacji ekonomicznej lub finansowej oraz zdolności technicznej lub zawodowej, należy przedłożyć, na wezwanie Zamawiającego: 1. informację banku lub spółdzielczej kasy oszczędnościowo-kredytowej potwierdzającej wysokość posiadanych środków finansowych lub zdolność kredytową Wykonawcy nie mniejszą niż 500.000,00 zł, w okresie nie wcześniejszym niż 1 miesiąc przed upływem terminu składania ofert; 2. wykaz co najmniej 1 roboty budowlanej polegającej na budowie lub przebudowie ścieżki pieszej, pieszo-rowerowej lub innej nawierzchni z miału kamiennego o powierzchni co najmniej 1.500 m2 albo co najmniej 1 roboty budowlanej polegającej na budowie lub przebudowie parkingu, placu lub innej nawierzchni z kostki granitowej o powierzchni co najmniej 1.000 m2, wykonanej nie wcześniej niż w okresie ostatnich 5 lat przed upływem terminu składania ofert, a jeżeli okres prowadzenia działalności jest krótszy - w tym okresie, wraz z podaniem jej rodzaju, wartości, daty, miejsca wykonania i podmiotów, na rzecz których robota ta została wykonana, z załączeniem dowodów określających, czy ta robota budowlana została wykonana należycie, w szczególności informacji o tym czy robota została wykonana zgodnie z przepisami prawa budowlanego i prawidłowo ukończona, przy czym dowodami, o których mowa, są referencje bądź inne dokumenty wystawione przez podmiot, na rzecz którego robota budowlana była wykonywana, a jeżeli z uzasadnionej przyczyny o obiektywnym charakterze wykonawca nie jest w stanie uzyskać tych dokumentów - inne dokumenty – według wzoru przedstawionego przez Zamawiającego na dalszym etapie postępowania wraz z wezwaniem Wykonawcy, którego oferta została oceniona jako najkorzystniejsza do złożenia dokumentów; 3. wykaz osób, skierowanych przez Wykonawcę do realizacji zamówienia publicznego, w szczególności odpowiedzialnych za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 według wzoru przedstawionego przez Zamawiającego na dalszym etapie postępowania wraz z wezwaniem Wykonawcy, którego oferta została oceniona jako najkorzystniejsza do złożenia dokumentów.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III.5.2) W ZAKRESIE KRYTERIÓW SELEKCJI:</w:t>
      </w:r>
      <w:r w:rsidRPr="0039211C">
        <w:rPr>
          <w:rFonts w:ascii="-webkit-standard" w:eastAsia="Times New Roman" w:hAnsi="-webkit-standard" w:cs="Times New Roman"/>
          <w:color w:val="000000"/>
          <w:lang w:eastAsia="pl-PL"/>
        </w:rPr>
        <w:t> </w:t>
      </w:r>
    </w:p>
    <w:p w14:paraId="7B74561C"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III.6) WYKAZ OŚWIADCZEŃ LUB DOKUMENTÓW SKŁADANYCH PRZEZ WYKONAWCĘ W POSTĘPOWANIU NA WEZWANIE ZAMAWIAJACEGO W CELU POTWIERDZENIA OKOLICZNOŚCI, O KTÓRYCH MOWA W ART. 25 UST. 1 PKT 2 USTAWY PZP </w:t>
      </w:r>
    </w:p>
    <w:p w14:paraId="39186D87"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III.7) INNE DOKUMENTY NIE WYMIENIONE W pkt III.3) - III.6)</w:t>
      </w:r>
    </w:p>
    <w:p w14:paraId="792EA988"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Dokumenty podmiotów zagranicznych. Jeżeli wykonawca ma siedzibę lub miejsce zamieszkania poza terytorium Rzeczypospolitej Polskiej, zamiast dokumentów, o których mowa w pkt: - 6.3.1.- 6.3.3 SIWZ przedkłada dokument lub dokumenty wystawione w kraju, w którym ma siedzibę lub miejsce zamieszkania, potwierdzające, że: a) nie otwarto jego likwidacji ani nie ogłoszono upadłości; b) 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 wystawione nie wcześniej niż 3 miesiące przed upływem terminu składania ofert. Jeżeli w kraju, w którym Wykonawca ma siedzibę lub miejsce zamieszkania ma osoba, której dokument dotyczy, nie wydaje się ww. dokumentów, zastępuje się je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 względu na siedzibę lub miejsce zamieszkania wykonawcy lub miejsce zamieszkania tej osoby. W przypadku wątpliwości co do treści dokumentu złożonego przez Wykonawcę, Zamawiający może zwrócić się do właściwych organów odpowiednio kraju, w którym wykonawca ma siedzibę lub miejsce zamieszkania lub miejsce zamieszkania ma osoba, której dokument dotyczy, o udzielenie niezbędnych informacji dotyczących tego dokumentu. W przypadku Wykonawców wspólnie ubiegających się o udzielenie zamówienia (konsorcjum, spółka cywilna) do oferty należy dołączyć oryginał pełnomocnictwa udzielonego przez upoważnionych przedstawicieli podmiotów uczestniczących wspólnie. W przypadku złożenia oferty przez ww. podmioty, wymagane oświadczenia i dokumenty wynikające z pkt 6.1.2., 6.3.1. – 6.3.4. SIWZ składa każdy z podmiotów tworzących konsorcjum. Pozostałe dokumenty wynikające z pkt 6.2.1. – 6.2.3. SIWZ składa konsorcjum jako całość. Wykonawca, który polega na zdolnościach lub sytuacji innych podmiotów, musi udowodnić Zamawiającemu, że realizując zamówienie, będzie dysponował niezbędnymi zasobami tych podmiotów, w szczególności przedstawiając wraz z ofertą oryginał zobowiązania tych podmiotów do oddania mu do dyspozycji niezbędnych zasobów na potrzeby realizacji zamówienia – według wzoru stanowiącego Załącznik nr 4 do SIWZ.</w:t>
      </w:r>
    </w:p>
    <w:p w14:paraId="0E2AD047" w14:textId="77777777" w:rsidR="0039211C" w:rsidRPr="0039211C" w:rsidRDefault="0039211C" w:rsidP="0039211C">
      <w:pPr>
        <w:spacing w:line="450" w:lineRule="atLeast"/>
        <w:rPr>
          <w:rFonts w:ascii="-webkit-standard" w:eastAsia="Times New Roman" w:hAnsi="-webkit-standard" w:cs="Times New Roman"/>
          <w:b/>
          <w:bCs/>
          <w:color w:val="000000"/>
          <w:sz w:val="27"/>
          <w:szCs w:val="27"/>
          <w:lang w:eastAsia="pl-PL"/>
        </w:rPr>
      </w:pPr>
      <w:r w:rsidRPr="0039211C">
        <w:rPr>
          <w:rFonts w:ascii="-webkit-standard" w:eastAsia="Times New Roman" w:hAnsi="-webkit-standard" w:cs="Times New Roman"/>
          <w:b/>
          <w:bCs/>
          <w:color w:val="000000"/>
          <w:sz w:val="27"/>
          <w:szCs w:val="27"/>
          <w:u w:val="single"/>
          <w:lang w:eastAsia="pl-PL"/>
        </w:rPr>
        <w:t>SEKCJA IV: PROCEDURA</w:t>
      </w:r>
    </w:p>
    <w:p w14:paraId="1B84EFAA"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IV.1) OPIS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IV.1.1) Tryb udzielenia zamówienia: </w:t>
      </w:r>
      <w:r w:rsidRPr="0039211C">
        <w:rPr>
          <w:rFonts w:ascii="-webkit-standard" w:eastAsia="Times New Roman" w:hAnsi="-webkit-standard" w:cs="Times New Roman"/>
          <w:color w:val="000000"/>
          <w:lang w:eastAsia="pl-PL"/>
        </w:rPr>
        <w:t>Przetarg nieograniczony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IV.1.2) Zamawiający żąda wniesienia wadium:</w:t>
      </w:r>
    </w:p>
    <w:p w14:paraId="55EB0541"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Tak </w:t>
      </w:r>
      <w:r w:rsidRPr="0039211C">
        <w:rPr>
          <w:rFonts w:ascii="-webkit-standard" w:eastAsia="Times New Roman" w:hAnsi="-webkit-standard" w:cs="Times New Roman"/>
          <w:color w:val="000000"/>
          <w:lang w:eastAsia="pl-PL"/>
        </w:rPr>
        <w:br/>
        <w:t>Informacja na temat wadium </w:t>
      </w:r>
      <w:r w:rsidRPr="0039211C">
        <w:rPr>
          <w:rFonts w:ascii="-webkit-standard" w:eastAsia="Times New Roman" w:hAnsi="-webkit-standard" w:cs="Times New Roman"/>
          <w:color w:val="000000"/>
          <w:lang w:eastAsia="pl-PL"/>
        </w:rPr>
        <w:br/>
        <w:t>1. Wykonawca wniesie wadium w wysokości 30.000,00 zł (słownie: trzydzieści tysięcy złotych 00/100). 2. Wadium może być wniesione w jednej lub kilku następujących formach: 2.1. pieniądzu, 2.2. poręczeniach bankowych lub poręczeniach spółdzielczej kasy oszczędnościowo-kredytowej, z tym, że poręczenie kasy jest zawsze poręczeniem pieniężnym, 2.3. gwarancjach bankowych, 2.4. gwarancjach ubezpieczeniowych, 2.5. poręczeniach udzielanych przez podmioty, o których mowa w art. 6b ust.5 pkt 2 ustawy z dnia 9 listopada 2000 r. o utworzeniu Polskiej Agencji Rozwoju Przedsiębiorczości. 3. Wadium w formie pieniężnej należy wpłacić przelewem na rachunek bankowy Zamawiającego – 42 8666 0004 2002 0101 3623 0010 z dopiskiem na blankiecie przelewu, jakiego postępowania dotyczy. Kserokopię dowodu przelewu należy dołączyć do oferty. 4. Wadium w formie poręczenia bankowego, gwarancji bankowej, gwarancji ubezpieczeniowej lub poręczenia udzielonego przez Polską Agencję Rozwoju Przedsiębiorczości, należy wnieść poprzez złożenie oryginału dokumentu w miejscu składania ofert. Kserokopię dokumentu należy dołączyć do oferty. Dokument wadialny powinien mieć formę oświadczenia bezwarunkowego, nieodwołalnego i płatnego na pierwsze pisemne żądanie Zamawiającego. 5. Wadium musi być wniesione przed upływem terminu składania ofert. Wniesienie wadium w pieniądzu będzie skuteczne, jeżeli w podanym terminie znajdzie się na rachunku bankowym Zamawiającego. 6. Zamawiający zwraca wadium wszystkim Wykonawcom niezwłocznie po wyborze oferty najkorzystniejszej lub unieważnieniu postępowania z wyjątkiem Wykonawcy, którego oferta została wybrana jako najkorzystniejsza. 7. Wykonawcy, którego oferta została wybrana jako najkorzystniejsza Zamawiający zwraca wadium niezwłocznie po zawarciu umowy w sprawie zamówienia oraz wniesienia zabezpieczenia należytego wykonania umowy. Zamawiający zwraca niezwłocznie wadium na wniosek wykonawcy, który wycofał ofertę przed upływem terminu składania ofert. 8. Zamawiający zatrzymuje wadium wraz z odsetkami, jeżeli Wykonawca w odpowiedzi na wezwanie, o którym mowa w art. 26 ust. 3 i 3a ustawy Pzp, z przyczyn leżących po jego stronie, nie złożył oświadczeń lub dokumentów potwierdzających okoliczności, o których mowa w art. 25 ust. 1, oświadczenia, o którym mowa w art. 25a ust. 1, pełnomocnictw lub nie wyraził zgody na poprawienie omyłki, o której mowa w art. 87 ust. 2 pkt 3, co powodowało brak możliwości wybrania oferty złożonej przez wykonawcę jako najkorzystniejszej. 9. Zamawiający zatrzymuje wadium wraz z odsetkami, jeżeli Wykonawca, którego oferta została wybrana: 9.1. odmówił podpisania umowy w sprawie zamówienia publicznego na warunkach określonych w ofercie, 9.2. nie wniósł wymaganego zabezpieczenia należytego wykonania umowy, 9.3. zawarcie umowy w sprawie zamówienia publicznego stało się niemożliwe z przyczyn leżących po stronie Wykonawcy.</w:t>
      </w:r>
    </w:p>
    <w:p w14:paraId="343566CE"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IV.1.3) Przewiduje się udzielenie zaliczek na poczet wykonania zamówienia:</w:t>
      </w:r>
    </w:p>
    <w:p w14:paraId="7FB5BEA7"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Nie </w:t>
      </w:r>
      <w:r w:rsidRPr="0039211C">
        <w:rPr>
          <w:rFonts w:ascii="-webkit-standard" w:eastAsia="Times New Roman" w:hAnsi="-webkit-standard" w:cs="Times New Roman"/>
          <w:color w:val="000000"/>
          <w:lang w:eastAsia="pl-PL"/>
        </w:rPr>
        <w:br/>
        <w:t>Należy podać informacje na temat udzielania zaliczek: </w:t>
      </w:r>
    </w:p>
    <w:p w14:paraId="7A601A5B"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IV.1.4) Wymaga się złożenia ofert w postaci katalogów elektronicznych lub dołączenia do ofert katalogów elektronicznych:</w:t>
      </w:r>
    </w:p>
    <w:p w14:paraId="53E0017B"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Nie </w:t>
      </w:r>
      <w:r w:rsidRPr="0039211C">
        <w:rPr>
          <w:rFonts w:ascii="-webkit-standard" w:eastAsia="Times New Roman" w:hAnsi="-webkit-standard" w:cs="Times New Roman"/>
          <w:color w:val="000000"/>
          <w:lang w:eastAsia="pl-PL"/>
        </w:rPr>
        <w:br/>
        <w:t>Dopuszcza się złożenie ofert w postaci katalogów elektronicznych lub dołączenia do ofert katalogów elektronicznych: </w:t>
      </w:r>
      <w:r w:rsidRPr="0039211C">
        <w:rPr>
          <w:rFonts w:ascii="-webkit-standard" w:eastAsia="Times New Roman" w:hAnsi="-webkit-standard" w:cs="Times New Roman"/>
          <w:color w:val="000000"/>
          <w:lang w:eastAsia="pl-PL"/>
        </w:rPr>
        <w:br/>
        <w:t>Nie </w:t>
      </w:r>
      <w:r w:rsidRPr="0039211C">
        <w:rPr>
          <w:rFonts w:ascii="-webkit-standard" w:eastAsia="Times New Roman" w:hAnsi="-webkit-standard" w:cs="Times New Roman"/>
          <w:color w:val="000000"/>
          <w:lang w:eastAsia="pl-PL"/>
        </w:rPr>
        <w:br/>
        <w:t>Informacje dodatkowe: </w:t>
      </w:r>
    </w:p>
    <w:p w14:paraId="53A59F3A"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IV.1.5.) Wymaga się złożenia oferty wariantowej:</w:t>
      </w:r>
    </w:p>
    <w:p w14:paraId="13DA6238"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Nie </w:t>
      </w:r>
      <w:r w:rsidRPr="0039211C">
        <w:rPr>
          <w:rFonts w:ascii="-webkit-standard" w:eastAsia="Times New Roman" w:hAnsi="-webkit-standard" w:cs="Times New Roman"/>
          <w:color w:val="000000"/>
          <w:lang w:eastAsia="pl-PL"/>
        </w:rPr>
        <w:br/>
        <w:t>Dopuszcza się złożenie oferty wariantowej </w:t>
      </w:r>
      <w:r w:rsidRPr="0039211C">
        <w:rPr>
          <w:rFonts w:ascii="-webkit-standard" w:eastAsia="Times New Roman" w:hAnsi="-webkit-standard" w:cs="Times New Roman"/>
          <w:color w:val="000000"/>
          <w:lang w:eastAsia="pl-PL"/>
        </w:rPr>
        <w:br/>
        <w:t>Nie </w:t>
      </w:r>
      <w:r w:rsidRPr="0039211C">
        <w:rPr>
          <w:rFonts w:ascii="-webkit-standard" w:eastAsia="Times New Roman" w:hAnsi="-webkit-standard" w:cs="Times New Roman"/>
          <w:color w:val="000000"/>
          <w:lang w:eastAsia="pl-PL"/>
        </w:rPr>
        <w:br/>
        <w:t>Złożenie oferty wariantowej dopuszcza się tylko z jednoczesnym złożeniem oferty zasadniczej: </w:t>
      </w:r>
      <w:r w:rsidRPr="0039211C">
        <w:rPr>
          <w:rFonts w:ascii="-webkit-standard" w:eastAsia="Times New Roman" w:hAnsi="-webkit-standard" w:cs="Times New Roman"/>
          <w:color w:val="000000"/>
          <w:lang w:eastAsia="pl-PL"/>
        </w:rPr>
        <w:br/>
        <w:t>Nie</w:t>
      </w:r>
    </w:p>
    <w:p w14:paraId="3BF6B245"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IV.1.6) Przewidywana liczba wykonawców, którzy zostaną zaproszeni do udziału w postępowaniu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i/>
          <w:iCs/>
          <w:color w:val="000000"/>
          <w:lang w:eastAsia="pl-PL"/>
        </w:rPr>
        <w:t>(przetarg ograniczony, negocjacje z ogłoszeniem, dialog konkurencyjny, partnerstwo innowacyjne)</w:t>
      </w:r>
    </w:p>
    <w:p w14:paraId="0221D630"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Liczba wykonawców   </w:t>
      </w:r>
      <w:r w:rsidRPr="0039211C">
        <w:rPr>
          <w:rFonts w:ascii="-webkit-standard" w:eastAsia="Times New Roman" w:hAnsi="-webkit-standard" w:cs="Times New Roman"/>
          <w:color w:val="000000"/>
          <w:lang w:eastAsia="pl-PL"/>
        </w:rPr>
        <w:br/>
        <w:t>Przewidywana minimalna liczba wykonawców  </w:t>
      </w:r>
      <w:r w:rsidRPr="0039211C">
        <w:rPr>
          <w:rFonts w:ascii="-webkit-standard" w:eastAsia="Times New Roman" w:hAnsi="-webkit-standard" w:cs="Times New Roman"/>
          <w:color w:val="000000"/>
          <w:lang w:eastAsia="pl-PL"/>
        </w:rPr>
        <w:br/>
        <w:t>Maksymalna liczba wykonawców   </w:t>
      </w:r>
      <w:r w:rsidRPr="0039211C">
        <w:rPr>
          <w:rFonts w:ascii="-webkit-standard" w:eastAsia="Times New Roman" w:hAnsi="-webkit-standard" w:cs="Times New Roman"/>
          <w:color w:val="000000"/>
          <w:lang w:eastAsia="pl-PL"/>
        </w:rPr>
        <w:br/>
        <w:t>Kryteria selekcji wykonawców: </w:t>
      </w:r>
    </w:p>
    <w:p w14:paraId="6722B019"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IV.1.7) Informacje na temat umowy ramowej lub dynamicznego systemu zakupów:</w:t>
      </w:r>
    </w:p>
    <w:p w14:paraId="38CAA5EC"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Umowa ramowa będzie zawarta: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t>Czy przewiduje się ograniczenie liczby uczestników umowy ramowej: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t>Przewidziana maksymalna liczba uczestników umowy ramowej: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t>Informacje dodatkowe: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t>Zamówienie obejmuje ustanowienie dynamicznego systemu zakupów: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t>Adres strony internetowej, na której będą zamieszczone dodatkowe informacje dotyczące dynamicznego systemu zakupów: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t>Informacje dodatkowe: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t>W ramach umowy ramowej/dynamicznego systemu zakupów dopuszcza się złożenie ofert w formie katalogów elektronicznych: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t>Przewiduje się pobranie ze złożonych katalogów elektronicznych informacji potrzebnych do sporządzenia ofert w ramach umowy ramowej/dynamicznego systemu zakupów: </w:t>
      </w:r>
    </w:p>
    <w:p w14:paraId="514C1C5C"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IV.1.8) Aukcja elektroniczna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Przewidziane jest przeprowadzenie aukcji elektronicznej </w:t>
      </w:r>
      <w:r w:rsidRPr="0039211C">
        <w:rPr>
          <w:rFonts w:ascii="-webkit-standard" w:eastAsia="Times New Roman" w:hAnsi="-webkit-standard" w:cs="Times New Roman"/>
          <w:i/>
          <w:iCs/>
          <w:color w:val="000000"/>
          <w:lang w:eastAsia="pl-PL"/>
        </w:rPr>
        <w:t>(przetarg nieograniczony, przetarg ograniczony, negocjacje z ogłoszeniem) </w:t>
      </w:r>
      <w:r w:rsidRPr="0039211C">
        <w:rPr>
          <w:rFonts w:ascii="-webkit-standard" w:eastAsia="Times New Roman" w:hAnsi="-webkit-standard" w:cs="Times New Roman"/>
          <w:color w:val="000000"/>
          <w:lang w:eastAsia="pl-PL"/>
        </w:rPr>
        <w:br/>
        <w:t>Należy podać adres strony internetowej, na której aukcja będzie prowadzona: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Należy wskazać elementy, których wartości będą przedmiotem aukcji elektronicznej: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Przewiduje się ograniczenia co do przedstawionych wartości, wynikające z opisu przedmiotu zamówienia:</w:t>
      </w:r>
      <w:r w:rsidRPr="0039211C">
        <w:rPr>
          <w:rFonts w:ascii="-webkit-standard" w:eastAsia="Times New Roman" w:hAnsi="-webkit-standard" w:cs="Times New Roman"/>
          <w:color w:val="000000"/>
          <w:lang w:eastAsia="pl-PL"/>
        </w:rPr>
        <w:t>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t>Należy podać, które informacje zostaną udostępnione wykonawcom w trakcie aukcji elektronicznej oraz jaki będzie termin ich udostępnienia: </w:t>
      </w:r>
      <w:r w:rsidRPr="0039211C">
        <w:rPr>
          <w:rFonts w:ascii="-webkit-standard" w:eastAsia="Times New Roman" w:hAnsi="-webkit-standard" w:cs="Times New Roman"/>
          <w:color w:val="000000"/>
          <w:lang w:eastAsia="pl-PL"/>
        </w:rPr>
        <w:br/>
        <w:t>Informacje dotyczące przebiegu aukcji elektronicznej: </w:t>
      </w:r>
      <w:r w:rsidRPr="0039211C">
        <w:rPr>
          <w:rFonts w:ascii="-webkit-standard" w:eastAsia="Times New Roman" w:hAnsi="-webkit-standard" w:cs="Times New Roman"/>
          <w:color w:val="000000"/>
          <w:lang w:eastAsia="pl-PL"/>
        </w:rPr>
        <w:br/>
        <w:t>Jaki jest przewidziany sposób postępowania w toku aukcji elektronicznej i jakie będą warunki, na jakich wykonawcy będą mogli licytować (minimalne wysokości postąpień): </w:t>
      </w:r>
      <w:r w:rsidRPr="0039211C">
        <w:rPr>
          <w:rFonts w:ascii="-webkit-standard" w:eastAsia="Times New Roman" w:hAnsi="-webkit-standard" w:cs="Times New Roman"/>
          <w:color w:val="000000"/>
          <w:lang w:eastAsia="pl-PL"/>
        </w:rPr>
        <w:br/>
        <w:t>Informacje dotyczące wykorzystywanego sprzętu elektronicznego, rozwiązań i specyfikacji technicznych w zakresie połączeń: </w:t>
      </w:r>
      <w:r w:rsidRPr="0039211C">
        <w:rPr>
          <w:rFonts w:ascii="-webkit-standard" w:eastAsia="Times New Roman" w:hAnsi="-webkit-standard" w:cs="Times New Roman"/>
          <w:color w:val="000000"/>
          <w:lang w:eastAsia="pl-PL"/>
        </w:rPr>
        <w:br/>
        <w:t>Wymagania dotyczące rejestracji i identyfikacji wykonawców w aukcji elektronicznej: </w:t>
      </w:r>
      <w:r w:rsidRPr="0039211C">
        <w:rPr>
          <w:rFonts w:ascii="-webkit-standard" w:eastAsia="Times New Roman" w:hAnsi="-webkit-standard" w:cs="Times New Roman"/>
          <w:color w:val="000000"/>
          <w:lang w:eastAsia="pl-PL"/>
        </w:rPr>
        <w:br/>
        <w:t>Informacje o liczbie etapów aukcji elektronicznej i czasie ich trwania: </w:t>
      </w:r>
    </w:p>
    <w:p w14:paraId="6FE8D627"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br/>
        <w:t>Czas trwania: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t>Czy wykonawcy, którzy nie złożyli nowych postąpień, zostaną zakwalifikowani do następnego etapu: </w:t>
      </w:r>
      <w:r w:rsidRPr="0039211C">
        <w:rPr>
          <w:rFonts w:ascii="-webkit-standard" w:eastAsia="Times New Roman" w:hAnsi="-webkit-standard" w:cs="Times New Roman"/>
          <w:color w:val="000000"/>
          <w:lang w:eastAsia="pl-PL"/>
        </w:rPr>
        <w:br/>
        <w:t>Warunki zamknięcia aukcji elektronicznej: </w:t>
      </w:r>
    </w:p>
    <w:p w14:paraId="526C831D"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IV.2) KRYTERIA OCENY OFERT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IV.2.1) Kryteria oceny ofert: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IV.2.2) Kryteria</w:t>
      </w:r>
      <w:r w:rsidRPr="0039211C">
        <w:rPr>
          <w:rFonts w:ascii="-webkit-standard" w:eastAsia="Times New Roman" w:hAnsi="-webkit-standard" w:cs="Times New Roman"/>
          <w:color w:val="000000"/>
          <w:lang w:eastAsia="pl-PL"/>
        </w:rPr>
        <w: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490"/>
        <w:gridCol w:w="1016"/>
      </w:tblGrid>
      <w:tr w:rsidR="0039211C" w:rsidRPr="0039211C" w14:paraId="3903B320" w14:textId="77777777" w:rsidTr="0039211C">
        <w:tc>
          <w:tcPr>
            <w:tcW w:w="0" w:type="auto"/>
            <w:tcBorders>
              <w:top w:val="single" w:sz="6" w:space="0" w:color="000000"/>
              <w:left w:val="single" w:sz="6" w:space="0" w:color="000000"/>
              <w:bottom w:val="single" w:sz="6" w:space="0" w:color="000000"/>
              <w:right w:val="single" w:sz="6" w:space="0" w:color="000000"/>
            </w:tcBorders>
            <w:vAlign w:val="center"/>
            <w:hideMark/>
          </w:tcPr>
          <w:p w14:paraId="27EECD92" w14:textId="77777777" w:rsidR="0039211C" w:rsidRPr="0039211C" w:rsidRDefault="0039211C" w:rsidP="0039211C">
            <w:pPr>
              <w:rPr>
                <w:rFonts w:ascii="Times New Roman" w:eastAsia="Times New Roman" w:hAnsi="Times New Roman" w:cs="Times New Roman"/>
                <w:lang w:eastAsia="pl-PL"/>
              </w:rPr>
            </w:pPr>
            <w:r w:rsidRPr="0039211C">
              <w:rPr>
                <w:rFonts w:ascii="Times New Roman" w:eastAsia="Times New Roman" w:hAnsi="Times New Roman" w:cs="Times New Roman"/>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51324F" w14:textId="77777777" w:rsidR="0039211C" w:rsidRPr="0039211C" w:rsidRDefault="0039211C" w:rsidP="0039211C">
            <w:pPr>
              <w:rPr>
                <w:rFonts w:ascii="Times New Roman" w:eastAsia="Times New Roman" w:hAnsi="Times New Roman" w:cs="Times New Roman"/>
                <w:lang w:eastAsia="pl-PL"/>
              </w:rPr>
            </w:pPr>
            <w:r w:rsidRPr="0039211C">
              <w:rPr>
                <w:rFonts w:ascii="Times New Roman" w:eastAsia="Times New Roman" w:hAnsi="Times New Roman" w:cs="Times New Roman"/>
                <w:lang w:eastAsia="pl-PL"/>
              </w:rPr>
              <w:t>Znaczenie</w:t>
            </w:r>
          </w:p>
        </w:tc>
      </w:tr>
      <w:tr w:rsidR="0039211C" w:rsidRPr="0039211C" w14:paraId="46ED85A4" w14:textId="77777777" w:rsidTr="0039211C">
        <w:tc>
          <w:tcPr>
            <w:tcW w:w="0" w:type="auto"/>
            <w:tcBorders>
              <w:top w:val="single" w:sz="6" w:space="0" w:color="000000"/>
              <w:left w:val="single" w:sz="6" w:space="0" w:color="000000"/>
              <w:bottom w:val="single" w:sz="6" w:space="0" w:color="000000"/>
              <w:right w:val="single" w:sz="6" w:space="0" w:color="000000"/>
            </w:tcBorders>
            <w:vAlign w:val="center"/>
            <w:hideMark/>
          </w:tcPr>
          <w:p w14:paraId="5DFBB5D4" w14:textId="77777777" w:rsidR="0039211C" w:rsidRPr="0039211C" w:rsidRDefault="0039211C" w:rsidP="0039211C">
            <w:pPr>
              <w:rPr>
                <w:rFonts w:ascii="Times New Roman" w:eastAsia="Times New Roman" w:hAnsi="Times New Roman" w:cs="Times New Roman"/>
                <w:lang w:eastAsia="pl-PL"/>
              </w:rPr>
            </w:pPr>
            <w:r w:rsidRPr="0039211C">
              <w:rPr>
                <w:rFonts w:ascii="Times New Roman" w:eastAsia="Times New Roman" w:hAnsi="Times New Roman" w:cs="Times New Roman"/>
                <w:lang w:eastAsia="pl-PL"/>
              </w:rPr>
              <w:t>cena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7B72BD" w14:textId="77777777" w:rsidR="0039211C" w:rsidRPr="0039211C" w:rsidRDefault="0039211C" w:rsidP="0039211C">
            <w:pPr>
              <w:rPr>
                <w:rFonts w:ascii="Times New Roman" w:eastAsia="Times New Roman" w:hAnsi="Times New Roman" w:cs="Times New Roman"/>
                <w:lang w:eastAsia="pl-PL"/>
              </w:rPr>
            </w:pPr>
            <w:r w:rsidRPr="0039211C">
              <w:rPr>
                <w:rFonts w:ascii="Times New Roman" w:eastAsia="Times New Roman" w:hAnsi="Times New Roman" w:cs="Times New Roman"/>
                <w:lang w:eastAsia="pl-PL"/>
              </w:rPr>
              <w:t>60,00</w:t>
            </w:r>
          </w:p>
        </w:tc>
      </w:tr>
      <w:tr w:rsidR="0039211C" w:rsidRPr="0039211C" w14:paraId="7BD2AE79" w14:textId="77777777" w:rsidTr="0039211C">
        <w:tc>
          <w:tcPr>
            <w:tcW w:w="0" w:type="auto"/>
            <w:tcBorders>
              <w:top w:val="single" w:sz="6" w:space="0" w:color="000000"/>
              <w:left w:val="single" w:sz="6" w:space="0" w:color="000000"/>
              <w:bottom w:val="single" w:sz="6" w:space="0" w:color="000000"/>
              <w:right w:val="single" w:sz="6" w:space="0" w:color="000000"/>
            </w:tcBorders>
            <w:vAlign w:val="center"/>
            <w:hideMark/>
          </w:tcPr>
          <w:p w14:paraId="212CBB46" w14:textId="77777777" w:rsidR="0039211C" w:rsidRPr="0039211C" w:rsidRDefault="0039211C" w:rsidP="0039211C">
            <w:pPr>
              <w:rPr>
                <w:rFonts w:ascii="Times New Roman" w:eastAsia="Times New Roman" w:hAnsi="Times New Roman" w:cs="Times New Roman"/>
                <w:lang w:eastAsia="pl-PL"/>
              </w:rPr>
            </w:pPr>
            <w:r w:rsidRPr="0039211C">
              <w:rPr>
                <w:rFonts w:ascii="Times New Roman" w:eastAsia="Times New Roman" w:hAnsi="Times New Roman" w:cs="Times New Roman"/>
                <w:lang w:eastAsia="pl-PL"/>
              </w:rPr>
              <w:t>okres gwarancji i rękojmi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1925F9" w14:textId="77777777" w:rsidR="0039211C" w:rsidRPr="0039211C" w:rsidRDefault="0039211C" w:rsidP="0039211C">
            <w:pPr>
              <w:rPr>
                <w:rFonts w:ascii="Times New Roman" w:eastAsia="Times New Roman" w:hAnsi="Times New Roman" w:cs="Times New Roman"/>
                <w:lang w:eastAsia="pl-PL"/>
              </w:rPr>
            </w:pPr>
            <w:r w:rsidRPr="0039211C">
              <w:rPr>
                <w:rFonts w:ascii="Times New Roman" w:eastAsia="Times New Roman" w:hAnsi="Times New Roman" w:cs="Times New Roman"/>
                <w:lang w:eastAsia="pl-PL"/>
              </w:rPr>
              <w:t>40,00</w:t>
            </w:r>
          </w:p>
        </w:tc>
      </w:tr>
    </w:tbl>
    <w:p w14:paraId="5C7C632C"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IV.2.3) Zastosowanie procedury, o której mowa w art. 24aa ust. 1 ustawy Pzp </w:t>
      </w:r>
      <w:r w:rsidRPr="0039211C">
        <w:rPr>
          <w:rFonts w:ascii="-webkit-standard" w:eastAsia="Times New Roman" w:hAnsi="-webkit-standard" w:cs="Times New Roman"/>
          <w:color w:val="000000"/>
          <w:lang w:eastAsia="pl-PL"/>
        </w:rPr>
        <w:t>(przetarg nieograniczony) </w:t>
      </w:r>
      <w:r w:rsidRPr="0039211C">
        <w:rPr>
          <w:rFonts w:ascii="-webkit-standard" w:eastAsia="Times New Roman" w:hAnsi="-webkit-standard" w:cs="Times New Roman"/>
          <w:color w:val="000000"/>
          <w:lang w:eastAsia="pl-PL"/>
        </w:rPr>
        <w:br/>
        <w:t>Tak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IV.3) Negocjacje z ogłoszeniem, dialog konkurencyjny, partnerstwo innowacyjne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IV.3.1) Informacje na temat negocjacji z ogłoszeniem</w:t>
      </w:r>
      <w:r w:rsidRPr="0039211C">
        <w:rPr>
          <w:rFonts w:ascii="-webkit-standard" w:eastAsia="Times New Roman" w:hAnsi="-webkit-standard" w:cs="Times New Roman"/>
          <w:color w:val="000000"/>
          <w:lang w:eastAsia="pl-PL"/>
        </w:rPr>
        <w:t> </w:t>
      </w:r>
      <w:r w:rsidRPr="0039211C">
        <w:rPr>
          <w:rFonts w:ascii="-webkit-standard" w:eastAsia="Times New Roman" w:hAnsi="-webkit-standard" w:cs="Times New Roman"/>
          <w:color w:val="000000"/>
          <w:lang w:eastAsia="pl-PL"/>
        </w:rPr>
        <w:br/>
        <w:t>Minimalne wymagania, które muszą spełniać wszystkie oferty: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t>Przewidziane jest zastrzeżenie prawa do udzielenia zamówienia na podstawie ofert wstępnych bez przeprowadzenia negocjacji </w:t>
      </w:r>
      <w:r w:rsidRPr="0039211C">
        <w:rPr>
          <w:rFonts w:ascii="-webkit-standard" w:eastAsia="Times New Roman" w:hAnsi="-webkit-standard" w:cs="Times New Roman"/>
          <w:color w:val="000000"/>
          <w:lang w:eastAsia="pl-PL"/>
        </w:rPr>
        <w:br/>
        <w:t>Przewidziany jest podział negocjacji na etapy w celu ograniczenia liczby ofert: </w:t>
      </w:r>
      <w:r w:rsidRPr="0039211C">
        <w:rPr>
          <w:rFonts w:ascii="-webkit-standard" w:eastAsia="Times New Roman" w:hAnsi="-webkit-standard" w:cs="Times New Roman"/>
          <w:color w:val="000000"/>
          <w:lang w:eastAsia="pl-PL"/>
        </w:rPr>
        <w:br/>
        <w:t>Należy podać informacje na temat etapów negocjacji (w tym liczbę etapów):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t>Informacje dodatkowe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IV.3.2) Informacje na temat dialogu konkurencyjnego</w:t>
      </w:r>
      <w:r w:rsidRPr="0039211C">
        <w:rPr>
          <w:rFonts w:ascii="-webkit-standard" w:eastAsia="Times New Roman" w:hAnsi="-webkit-standard" w:cs="Times New Roman"/>
          <w:color w:val="000000"/>
          <w:lang w:eastAsia="pl-PL"/>
        </w:rPr>
        <w:t> </w:t>
      </w:r>
      <w:r w:rsidRPr="0039211C">
        <w:rPr>
          <w:rFonts w:ascii="-webkit-standard" w:eastAsia="Times New Roman" w:hAnsi="-webkit-standard" w:cs="Times New Roman"/>
          <w:color w:val="000000"/>
          <w:lang w:eastAsia="pl-PL"/>
        </w:rPr>
        <w:br/>
        <w:t>Opis potrzeb i wymagań zamawiającego lub informacja o sposobie uzyskania tego opisu: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t>Informacja o wysokości nagród dla wykonawców, którzy podczas dialogu konkurencyjnego przedstawili rozwiązania stanowiące podstawę do składania ofert, jeżeli zamawiający przewiduje nagrody: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t>Wstępny harmonogram postępowania: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t>Podział dialogu na etapy w celu ograniczenia liczby rozwiązań: </w:t>
      </w:r>
      <w:r w:rsidRPr="0039211C">
        <w:rPr>
          <w:rFonts w:ascii="-webkit-standard" w:eastAsia="Times New Roman" w:hAnsi="-webkit-standard" w:cs="Times New Roman"/>
          <w:color w:val="000000"/>
          <w:lang w:eastAsia="pl-PL"/>
        </w:rPr>
        <w:br/>
        <w:t>Należy podać informacje na temat etapów dialogu: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t>Informacje dodatkowe: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IV.3.3) Informacje na temat partnerstwa innowacyjnego</w:t>
      </w:r>
      <w:r w:rsidRPr="0039211C">
        <w:rPr>
          <w:rFonts w:ascii="-webkit-standard" w:eastAsia="Times New Roman" w:hAnsi="-webkit-standard" w:cs="Times New Roman"/>
          <w:color w:val="000000"/>
          <w:lang w:eastAsia="pl-PL"/>
        </w:rPr>
        <w:t> </w:t>
      </w:r>
      <w:r w:rsidRPr="0039211C">
        <w:rPr>
          <w:rFonts w:ascii="-webkit-standard" w:eastAsia="Times New Roman" w:hAnsi="-webkit-standard" w:cs="Times New Roman"/>
          <w:color w:val="000000"/>
          <w:lang w:eastAsia="pl-PL"/>
        </w:rPr>
        <w:br/>
        <w:t>Elementy opisu przedmiotu zamówienia definiujące minimalne wymagania, którym muszą odpowiadać wszystkie oferty: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t>Podział negocjacji na etapy w celu ograniczeniu liczby ofert podlegających negocjacjom poprzez zastosowanie kryteriów oceny ofert wskazanych w specyfikacji istotnych warunków zamówienia: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t>Informacje dodatkowe: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IV.4) Licytacja elektroniczna  </w:t>
      </w:r>
      <w:r w:rsidRPr="0039211C">
        <w:rPr>
          <w:rFonts w:ascii="-webkit-standard" w:eastAsia="Times New Roman" w:hAnsi="-webkit-standard" w:cs="Times New Roman"/>
          <w:color w:val="000000"/>
          <w:lang w:eastAsia="pl-PL"/>
        </w:rPr>
        <w:br/>
        <w:t>Adres strony internetowej, na której będzie prowadzona licytacja elektroniczna: </w:t>
      </w:r>
    </w:p>
    <w:p w14:paraId="2AF57BB5"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Adres strony internetowej, na której jest dostępny opis przedmiotu zamówienia w licytacji elektronicznej: </w:t>
      </w:r>
    </w:p>
    <w:p w14:paraId="269797BC"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Wymagania dotyczące rejestracji i identyfikacji wykonawców w licytacji elektronicznej, w tym wymagania techniczne urządzeń informatycznych: </w:t>
      </w:r>
    </w:p>
    <w:p w14:paraId="20A4DDFE"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Sposób postępowania w toku licytacji elektronicznej, w tym określenie minimalnych wysokości postąpień: </w:t>
      </w:r>
    </w:p>
    <w:p w14:paraId="6FE512D1"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Informacje o liczbie etapów licytacji elektronicznej i czasie ich trwania: </w:t>
      </w:r>
    </w:p>
    <w:p w14:paraId="420FC8F2"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Czas trwania: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t>Wykonawcy, którzy nie złożyli nowych postąpień, zostaną zakwalifikowani do następnego etapu:</w:t>
      </w:r>
    </w:p>
    <w:p w14:paraId="729CD0D7"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Termin składania wniosków o dopuszczenie do udziału w licytacji elektronicznej: </w:t>
      </w:r>
      <w:r w:rsidRPr="0039211C">
        <w:rPr>
          <w:rFonts w:ascii="-webkit-standard" w:eastAsia="Times New Roman" w:hAnsi="-webkit-standard" w:cs="Times New Roman"/>
          <w:color w:val="000000"/>
          <w:lang w:eastAsia="pl-PL"/>
        </w:rPr>
        <w:br/>
        <w:t>Data: godzina: </w:t>
      </w:r>
      <w:r w:rsidRPr="0039211C">
        <w:rPr>
          <w:rFonts w:ascii="-webkit-standard" w:eastAsia="Times New Roman" w:hAnsi="-webkit-standard" w:cs="Times New Roman"/>
          <w:color w:val="000000"/>
          <w:lang w:eastAsia="pl-PL"/>
        </w:rPr>
        <w:br/>
        <w:t>Termin otwarcia licytacji elektronicznej: </w:t>
      </w:r>
    </w:p>
    <w:p w14:paraId="0504BBA6"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t>Termin i warunki zamknięcia licytacji elektronicznej: </w:t>
      </w:r>
    </w:p>
    <w:p w14:paraId="219F8661"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br/>
        <w:t>Istotne dla stron postanowienia, które zostaną wprowadzone do treści zawieranej umowy w sprawie zamówienia publicznego, albo ogólne warunki umowy, albo wzór umowy: </w:t>
      </w:r>
    </w:p>
    <w:p w14:paraId="7FF2FE1E"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br/>
        <w:t>Wymagania dotyczące zabezpieczenia należytego wykonania umowy: </w:t>
      </w:r>
    </w:p>
    <w:p w14:paraId="280BBEA9"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color w:val="000000"/>
          <w:lang w:eastAsia="pl-PL"/>
        </w:rPr>
        <w:br/>
        <w:t>Informacje dodatkowe: </w:t>
      </w:r>
    </w:p>
    <w:p w14:paraId="659E1350" w14:textId="77777777" w:rsidR="0039211C" w:rsidRPr="0039211C" w:rsidRDefault="0039211C" w:rsidP="0039211C">
      <w:pPr>
        <w:spacing w:line="450" w:lineRule="atLeast"/>
        <w:rPr>
          <w:rFonts w:ascii="-webkit-standard" w:eastAsia="Times New Roman" w:hAnsi="-webkit-standard" w:cs="Times New Roman"/>
          <w:color w:val="000000"/>
          <w:lang w:eastAsia="pl-PL"/>
        </w:rPr>
      </w:pPr>
      <w:r w:rsidRPr="0039211C">
        <w:rPr>
          <w:rFonts w:ascii="-webkit-standard" w:eastAsia="Times New Roman" w:hAnsi="-webkit-standard" w:cs="Times New Roman"/>
          <w:b/>
          <w:bCs/>
          <w:color w:val="000000"/>
          <w:lang w:eastAsia="pl-PL"/>
        </w:rPr>
        <w:t>IV.5) ZMIANA UMOWY</w:t>
      </w:r>
      <w:r w:rsidRPr="0039211C">
        <w:rPr>
          <w:rFonts w:ascii="-webkit-standard" w:eastAsia="Times New Roman" w:hAnsi="-webkit-standard" w:cs="Times New Roman"/>
          <w:color w:val="000000"/>
          <w:lang w:eastAsia="pl-PL"/>
        </w:rPr>
        <w:t>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Przewiduje się istotne zmiany postanowień zawartej umowy w stosunku do treści oferty, na podstawie której dokonano wyboru wykonawcy:</w:t>
      </w:r>
      <w:r w:rsidRPr="0039211C">
        <w:rPr>
          <w:rFonts w:ascii="-webkit-standard" w:eastAsia="Times New Roman" w:hAnsi="-webkit-standard" w:cs="Times New Roman"/>
          <w:color w:val="000000"/>
          <w:lang w:eastAsia="pl-PL"/>
        </w:rPr>
        <w:t> Tak </w:t>
      </w:r>
      <w:r w:rsidRPr="0039211C">
        <w:rPr>
          <w:rFonts w:ascii="-webkit-standard" w:eastAsia="Times New Roman" w:hAnsi="-webkit-standard" w:cs="Times New Roman"/>
          <w:color w:val="000000"/>
          <w:lang w:eastAsia="pl-PL"/>
        </w:rPr>
        <w:br/>
        <w:t>Należy wskazać zakres, charakter zmian oraz warunki wprowadzenia zmian: </w:t>
      </w:r>
      <w:r w:rsidRPr="0039211C">
        <w:rPr>
          <w:rFonts w:ascii="-webkit-standard" w:eastAsia="Times New Roman" w:hAnsi="-webkit-standard" w:cs="Times New Roman"/>
          <w:color w:val="000000"/>
          <w:lang w:eastAsia="pl-PL"/>
        </w:rPr>
        <w:br/>
        <w:t>1. Zamawiający na podstawie art. 144 ust. 1 ustawy – Prawo zamówień publicznych przewiduje możliwość dokonania zmiany umowy w stosunku do oferty, na podstawie której dokonano wyboru Wykonawcy, w niżej wymienionych przypadkach: 1) zmiany wysokości wynagrodzenia Wykonawcy, w przypadku zmiany: a) stawki podatku od towarów i usług z zastrzeżeniem ust. 2, b) wysokości minimalnego wynagrodzenia za pracę albo wysokości minimalnej stawki godzinowej, ustalonych na podstawie przepisów ustawy z dnia 10 października 2002 r. o minimalnym wynagrodzeniu za pracę z zastrzeżeniem ust. 3, c) zasad podlegania ubezpieczeniom społecznym lub ubezpieczeniu zdrowotnemu lub wysokości stawki składki na ubezpieczenia społeczne lub zdrowotne z zastrzeżeniem ust. 4, 2) zmiany terminu wykonania niniejszej umowy w przypadku: a) wystąpienia okoliczności niezależnych od Wykonawcy skutkujących niemożliwością dotrzymania terminu określonego w § 4, nie więcej jednak, niż o czas trwania tych okoliczności; b) napotkania niezinwentaryzowanych sieci, instalacji lub innych obiektów budowlanych - dopuszcza się możliwość wydłużenia terminu zakończenia realizacji robót budowlanych, nie więcej jednak niż o czas trwania tych okoliczności; c) wystąpienia przerw w realizacji robót budowlanych, powstałych z przyczyn zależnych od Zamawiającego - dopuszcza się możliwość wydłużenia terminu zakończenia realizacji robót budowlanych, nie więcej jednak niż o czas trwania tych okoliczności; d) wystąpienia okoliczności wynikających z działania siły wyższej (przez którą rozumie się wydarzenia, które w chwili podpisania umowy nie mogły być przez Strony przewidziane i zostały spowodowane przez okoliczności od nich niezależne takie jak wojna, pożar, wiatrołomy, susza, powódź, inne naturalne klęski, restrykcje lub prawne rozporządzenia rządu, strajki itp.) lub warunków atmosferycznych odbiegających od typowych, uniemożliwiających wykonanie przedmiotu zamówienia w terminie - dopuszcza się możliwość wydłużenia terminu, o którym mowa w § 4, nie więcej jednak niż o czas trwania tych okoliczności; e) wystąpienia istotnego błędu w dokumentacji projektowej – termin umowny może zostać wydłużony o czas niezbędny na usunięcie wad w projekcie przez wykonawcę dokumentacji projektowej; f) wystąpienia okoliczności, których strony umowy nie były w stanie przewidzieć, pomimo zachowania należytej staranności, g) zawarcia aneksu do niniejszej umowy na podstawie art. 144 ust. 1 pkt 2 ustawy Prawo zamówień publicznych, o ile realizacja dodatkowych robót budowlanych wpływa na termin wykonania niniejszej umowy, h) zmiany/wprowadzenia podwykonawcy pod warunkiem odpowiedniego zgłoszenia i po akceptacji Zamawiającego, i) konieczności wstrzymania prac z uwagi na kolizję z robotami zleconymi przez Gminę Miejską Kościan. Opóźnienia, o których mowa powyżej muszą być odnotowane w dzienniku budowy, udokumentowane stosowanymi protokołami podpisanymi przez kierownika robót i inspektora nadzoru oraz zaakceptowane przez Zamawiającego. 2. W przypadku zmiany wskazanej w ust. 1 pkt 1a) Strony ustalają protokolarnie wartość prac wykonanych wg stanu na dzień poprzedzający zmianę stawki podatku VAT. Nowa stawka podatku będzie miała zastosowanie zgodnie z odpowiednimi uregulowaniami prawnymi. 3. W przypadku zmiany wskazanej w ust. 1 pkt 1b) Wykonawca przedkłada Zamawiającemu wykaz zatrudnionych do realizacji umowy pracowników, dla których ma zastosowanie zmiana wraz z kalkulacją kosztów wynikającą z przedmiotowej zmiany. 4. W przypadku zmiany wskazanej w ust. 1 pkt 1c) Wykonawca przedkłada Zamawiającemu wykaz personelu, który realizuje przedmiot umowy i dla którego ma zastosowanie zmiana wraz z kalkulacją kosztów wynikającą z przedmiotowej zmiany. 5. Poza sytuacjami wskazanymi w ust. 1, zmiana niniejszej umowy może nastąpić w przypadkach wskazanych w ustawie. 6. Zmiana Kierownika budowy następuje przez pisemne zgłoszenie, nie wymaga zmiany umowy. 7. Wszelkie zmiany niniejszej umowy, wymagają aneksu sporządzonego z zachowaniem formy pisemnej pod rygorem nieważności. 8. Jeżeli o zmianę postanowień umowy wnioskuje Wykonawca, przedkłada wniosek Zamawiającemu z odpowiednim uzasadnieniem. 9. Wszystkie powyższe zapisy stanowią katalog zmian, na które Zamawiający może wyrazić zgodę. Nie stanowią jednocześnie zobowiązania do wyrażenia takiej zgody.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IV.6) INFORMACJE ADMINISTRACYJNE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IV.6.1) Sposób udostępniania informacji o charakterze poufnym </w:t>
      </w:r>
      <w:r w:rsidRPr="0039211C">
        <w:rPr>
          <w:rFonts w:ascii="-webkit-standard" w:eastAsia="Times New Roman" w:hAnsi="-webkit-standard" w:cs="Times New Roman"/>
          <w:i/>
          <w:iCs/>
          <w:color w:val="000000"/>
          <w:lang w:eastAsia="pl-PL"/>
        </w:rPr>
        <w:t>(jeżeli dotyczy):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Środki służące ochronie informacji o charakterze poufnym</w:t>
      </w:r>
      <w:r w:rsidRPr="0039211C">
        <w:rPr>
          <w:rFonts w:ascii="-webkit-standard" w:eastAsia="Times New Roman" w:hAnsi="-webkit-standard" w:cs="Times New Roman"/>
          <w:color w:val="000000"/>
          <w:lang w:eastAsia="pl-PL"/>
        </w:rPr>
        <w:t>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IV.6.2) Termin składania ofert lub wniosków o dopuszczenie do udziału w postępowaniu: </w:t>
      </w:r>
      <w:r w:rsidRPr="0039211C">
        <w:rPr>
          <w:rFonts w:ascii="-webkit-standard" w:eastAsia="Times New Roman" w:hAnsi="-webkit-standard" w:cs="Times New Roman"/>
          <w:color w:val="000000"/>
          <w:lang w:eastAsia="pl-PL"/>
        </w:rPr>
        <w:br/>
        <w:t>Data: 2019-04-17, godzina: 10:00, </w:t>
      </w:r>
      <w:r w:rsidRPr="0039211C">
        <w:rPr>
          <w:rFonts w:ascii="-webkit-standard" w:eastAsia="Times New Roman" w:hAnsi="-webkit-standard" w:cs="Times New Roman"/>
          <w:color w:val="000000"/>
          <w:lang w:eastAsia="pl-PL"/>
        </w:rPr>
        <w:br/>
        <w:t>Skrócenie terminu składania wniosków, ze względu na pilną potrzebę udzielenia zamówienia (przetarg nieograniczony, przetarg ograniczony, negocjacje z ogłoszeniem): </w:t>
      </w:r>
      <w:r w:rsidRPr="0039211C">
        <w:rPr>
          <w:rFonts w:ascii="-webkit-standard" w:eastAsia="Times New Roman" w:hAnsi="-webkit-standard" w:cs="Times New Roman"/>
          <w:color w:val="000000"/>
          <w:lang w:eastAsia="pl-PL"/>
        </w:rPr>
        <w:br/>
        <w:t>Nie </w:t>
      </w:r>
      <w:r w:rsidRPr="0039211C">
        <w:rPr>
          <w:rFonts w:ascii="-webkit-standard" w:eastAsia="Times New Roman" w:hAnsi="-webkit-standard" w:cs="Times New Roman"/>
          <w:color w:val="000000"/>
          <w:lang w:eastAsia="pl-PL"/>
        </w:rPr>
        <w:br/>
        <w:t>Wskazać powody: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color w:val="000000"/>
          <w:lang w:eastAsia="pl-PL"/>
        </w:rPr>
        <w:br/>
        <w:t>Język lub języki, w jakich mogą być sporządzane oferty lub wnioski o dopuszczenie do udziału w postępowaniu </w:t>
      </w:r>
      <w:r w:rsidRPr="0039211C">
        <w:rPr>
          <w:rFonts w:ascii="-webkit-standard" w:eastAsia="Times New Roman" w:hAnsi="-webkit-standard" w:cs="Times New Roman"/>
          <w:color w:val="000000"/>
          <w:lang w:eastAsia="pl-PL"/>
        </w:rPr>
        <w:br/>
        <w:t>&gt; polski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IV.6.3) Termin związania ofertą: </w:t>
      </w:r>
      <w:r w:rsidRPr="0039211C">
        <w:rPr>
          <w:rFonts w:ascii="-webkit-standard" w:eastAsia="Times New Roman" w:hAnsi="-webkit-standard" w:cs="Times New Roman"/>
          <w:color w:val="000000"/>
          <w:lang w:eastAsia="pl-PL"/>
        </w:rPr>
        <w:t>do: okres w dniach: 30 (od ostatecznego terminu składania ofert)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39211C">
        <w:rPr>
          <w:rFonts w:ascii="-webkit-standard" w:eastAsia="Times New Roman" w:hAnsi="-webkit-standard" w:cs="Times New Roman"/>
          <w:color w:val="000000"/>
          <w:lang w:eastAsia="pl-PL"/>
        </w:rPr>
        <w:t> Nie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39211C">
        <w:rPr>
          <w:rFonts w:ascii="-webkit-standard" w:eastAsia="Times New Roman" w:hAnsi="-webkit-standard" w:cs="Times New Roman"/>
          <w:color w:val="000000"/>
          <w:lang w:eastAsia="pl-PL"/>
        </w:rPr>
        <w:t> Nie </w:t>
      </w:r>
      <w:r w:rsidRPr="0039211C">
        <w:rPr>
          <w:rFonts w:ascii="-webkit-standard" w:eastAsia="Times New Roman" w:hAnsi="-webkit-standard" w:cs="Times New Roman"/>
          <w:color w:val="000000"/>
          <w:lang w:eastAsia="pl-PL"/>
        </w:rPr>
        <w:br/>
      </w:r>
      <w:r w:rsidRPr="0039211C">
        <w:rPr>
          <w:rFonts w:ascii="-webkit-standard" w:eastAsia="Times New Roman" w:hAnsi="-webkit-standard" w:cs="Times New Roman"/>
          <w:b/>
          <w:bCs/>
          <w:color w:val="000000"/>
          <w:lang w:eastAsia="pl-PL"/>
        </w:rPr>
        <w:t>IV.6.6) Informacje dodatkowe:</w:t>
      </w:r>
      <w:r w:rsidRPr="0039211C">
        <w:rPr>
          <w:rFonts w:ascii="-webkit-standard" w:eastAsia="Times New Roman" w:hAnsi="-webkit-standard" w:cs="Times New Roman"/>
          <w:color w:val="000000"/>
          <w:lang w:eastAsia="pl-PL"/>
        </w:rPr>
        <w:t> </w:t>
      </w:r>
    </w:p>
    <w:p w14:paraId="7C57CD8F" w14:textId="77777777" w:rsidR="0039211C" w:rsidRPr="0039211C" w:rsidRDefault="0039211C" w:rsidP="0039211C">
      <w:pPr>
        <w:spacing w:line="450" w:lineRule="atLeast"/>
        <w:jc w:val="center"/>
        <w:rPr>
          <w:rFonts w:ascii="-webkit-standard" w:eastAsia="Times New Roman" w:hAnsi="-webkit-standard" w:cs="Times New Roman"/>
          <w:b/>
          <w:bCs/>
          <w:color w:val="000000"/>
          <w:sz w:val="27"/>
          <w:szCs w:val="27"/>
          <w:lang w:eastAsia="pl-PL"/>
        </w:rPr>
      </w:pPr>
      <w:r w:rsidRPr="0039211C">
        <w:rPr>
          <w:rFonts w:ascii="-webkit-standard" w:eastAsia="Times New Roman" w:hAnsi="-webkit-standard" w:cs="Times New Roman"/>
          <w:b/>
          <w:bCs/>
          <w:color w:val="000000"/>
          <w:sz w:val="27"/>
          <w:szCs w:val="27"/>
          <w:u w:val="single"/>
          <w:lang w:eastAsia="pl-PL"/>
        </w:rPr>
        <w:t>ZAŁĄCZNIK I - INFORMACJE DOTYCZĄCE OFERT CZĘŚCIOWYCH</w:t>
      </w:r>
    </w:p>
    <w:p w14:paraId="4F75DD8F" w14:textId="77777777" w:rsidR="0039211C" w:rsidRPr="0039211C" w:rsidRDefault="0039211C" w:rsidP="0039211C">
      <w:pPr>
        <w:spacing w:line="450" w:lineRule="atLeast"/>
        <w:rPr>
          <w:rFonts w:ascii="-webkit-standard" w:eastAsia="Times New Roman" w:hAnsi="-webkit-standard" w:cs="Times New Roman"/>
          <w:color w:val="000000"/>
          <w:lang w:eastAsia="pl-PL"/>
        </w:rPr>
      </w:pPr>
    </w:p>
    <w:p w14:paraId="77C1A577" w14:textId="77777777" w:rsidR="0039211C" w:rsidRPr="0039211C" w:rsidRDefault="0039211C" w:rsidP="0039211C">
      <w:pPr>
        <w:spacing w:line="450" w:lineRule="atLeast"/>
        <w:rPr>
          <w:rFonts w:ascii="-webkit-standard" w:eastAsia="Times New Roman" w:hAnsi="-webkit-standard" w:cs="Times New Roman"/>
          <w:color w:val="000000"/>
          <w:lang w:eastAsia="pl-PL"/>
        </w:rPr>
      </w:pPr>
    </w:p>
    <w:p w14:paraId="5AF5C35C" w14:textId="77777777" w:rsidR="00F35BEF" w:rsidRPr="0039211C" w:rsidRDefault="0039211C">
      <w:pPr>
        <w:rPr>
          <w:rFonts w:ascii="Times New Roman" w:eastAsia="Times New Roman" w:hAnsi="Times New Roman" w:cs="Times New Roman"/>
          <w:lang w:eastAsia="pl-PL"/>
        </w:rPr>
      </w:pPr>
      <w:bookmarkStart w:id="0" w:name="_GoBack"/>
      <w:bookmarkEnd w:id="0"/>
    </w:p>
    <w:sectPr w:rsidR="00F35BEF" w:rsidRPr="0039211C" w:rsidSect="004C79E1">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webkit-standard">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211C"/>
    <w:rsid w:val="000226AC"/>
    <w:rsid w:val="0039211C"/>
    <w:rsid w:val="004C79E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4:docId w14:val="3E036D2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pple-converted-space">
    <w:name w:val="apple-converted-space"/>
    <w:basedOn w:val="Domylnaczcionkaakapitu"/>
    <w:rsid w:val="003921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4544380">
      <w:bodyDiv w:val="1"/>
      <w:marLeft w:val="0"/>
      <w:marRight w:val="0"/>
      <w:marTop w:val="0"/>
      <w:marBottom w:val="0"/>
      <w:divBdr>
        <w:top w:val="none" w:sz="0" w:space="0" w:color="auto"/>
        <w:left w:val="none" w:sz="0" w:space="0" w:color="auto"/>
        <w:bottom w:val="none" w:sz="0" w:space="0" w:color="auto"/>
        <w:right w:val="none" w:sz="0" w:space="0" w:color="auto"/>
      </w:divBdr>
      <w:divsChild>
        <w:div w:id="911618770">
          <w:marLeft w:val="0"/>
          <w:marRight w:val="0"/>
          <w:marTop w:val="0"/>
          <w:marBottom w:val="0"/>
          <w:divBdr>
            <w:top w:val="none" w:sz="0" w:space="0" w:color="auto"/>
            <w:left w:val="none" w:sz="0" w:space="0" w:color="auto"/>
            <w:bottom w:val="none" w:sz="0" w:space="0" w:color="auto"/>
            <w:right w:val="none" w:sz="0" w:space="0" w:color="auto"/>
          </w:divBdr>
          <w:divsChild>
            <w:div w:id="1981615391">
              <w:marLeft w:val="0"/>
              <w:marRight w:val="0"/>
              <w:marTop w:val="0"/>
              <w:marBottom w:val="0"/>
              <w:divBdr>
                <w:top w:val="none" w:sz="0" w:space="0" w:color="auto"/>
                <w:left w:val="none" w:sz="0" w:space="0" w:color="auto"/>
                <w:bottom w:val="none" w:sz="0" w:space="0" w:color="auto"/>
                <w:right w:val="none" w:sz="0" w:space="0" w:color="auto"/>
              </w:divBdr>
            </w:div>
            <w:div w:id="1654992094">
              <w:marLeft w:val="0"/>
              <w:marRight w:val="0"/>
              <w:marTop w:val="0"/>
              <w:marBottom w:val="0"/>
              <w:divBdr>
                <w:top w:val="none" w:sz="0" w:space="0" w:color="auto"/>
                <w:left w:val="none" w:sz="0" w:space="0" w:color="auto"/>
                <w:bottom w:val="none" w:sz="0" w:space="0" w:color="auto"/>
                <w:right w:val="none" w:sz="0" w:space="0" w:color="auto"/>
              </w:divBdr>
            </w:div>
            <w:div w:id="2113624360">
              <w:marLeft w:val="0"/>
              <w:marRight w:val="0"/>
              <w:marTop w:val="0"/>
              <w:marBottom w:val="0"/>
              <w:divBdr>
                <w:top w:val="none" w:sz="0" w:space="0" w:color="auto"/>
                <w:left w:val="none" w:sz="0" w:space="0" w:color="auto"/>
                <w:bottom w:val="none" w:sz="0" w:space="0" w:color="auto"/>
                <w:right w:val="none" w:sz="0" w:space="0" w:color="auto"/>
              </w:divBdr>
              <w:divsChild>
                <w:div w:id="1396777049">
                  <w:marLeft w:val="0"/>
                  <w:marRight w:val="0"/>
                  <w:marTop w:val="0"/>
                  <w:marBottom w:val="0"/>
                  <w:divBdr>
                    <w:top w:val="none" w:sz="0" w:space="0" w:color="auto"/>
                    <w:left w:val="none" w:sz="0" w:space="0" w:color="auto"/>
                    <w:bottom w:val="none" w:sz="0" w:space="0" w:color="auto"/>
                    <w:right w:val="none" w:sz="0" w:space="0" w:color="auto"/>
                  </w:divBdr>
                </w:div>
              </w:divsChild>
            </w:div>
            <w:div w:id="175968507">
              <w:marLeft w:val="0"/>
              <w:marRight w:val="0"/>
              <w:marTop w:val="0"/>
              <w:marBottom w:val="0"/>
              <w:divBdr>
                <w:top w:val="none" w:sz="0" w:space="0" w:color="auto"/>
                <w:left w:val="none" w:sz="0" w:space="0" w:color="auto"/>
                <w:bottom w:val="none" w:sz="0" w:space="0" w:color="auto"/>
                <w:right w:val="none" w:sz="0" w:space="0" w:color="auto"/>
              </w:divBdr>
              <w:divsChild>
                <w:div w:id="103961539">
                  <w:marLeft w:val="0"/>
                  <w:marRight w:val="0"/>
                  <w:marTop w:val="0"/>
                  <w:marBottom w:val="0"/>
                  <w:divBdr>
                    <w:top w:val="none" w:sz="0" w:space="0" w:color="auto"/>
                    <w:left w:val="none" w:sz="0" w:space="0" w:color="auto"/>
                    <w:bottom w:val="none" w:sz="0" w:space="0" w:color="auto"/>
                    <w:right w:val="none" w:sz="0" w:space="0" w:color="auto"/>
                  </w:divBdr>
                </w:div>
              </w:divsChild>
            </w:div>
            <w:div w:id="735860799">
              <w:marLeft w:val="0"/>
              <w:marRight w:val="0"/>
              <w:marTop w:val="0"/>
              <w:marBottom w:val="0"/>
              <w:divBdr>
                <w:top w:val="none" w:sz="0" w:space="0" w:color="auto"/>
                <w:left w:val="none" w:sz="0" w:space="0" w:color="auto"/>
                <w:bottom w:val="none" w:sz="0" w:space="0" w:color="auto"/>
                <w:right w:val="none" w:sz="0" w:space="0" w:color="auto"/>
              </w:divBdr>
              <w:divsChild>
                <w:div w:id="1874028587">
                  <w:marLeft w:val="0"/>
                  <w:marRight w:val="0"/>
                  <w:marTop w:val="0"/>
                  <w:marBottom w:val="0"/>
                  <w:divBdr>
                    <w:top w:val="none" w:sz="0" w:space="0" w:color="auto"/>
                    <w:left w:val="none" w:sz="0" w:space="0" w:color="auto"/>
                    <w:bottom w:val="none" w:sz="0" w:space="0" w:color="auto"/>
                    <w:right w:val="none" w:sz="0" w:space="0" w:color="auto"/>
                  </w:divBdr>
                </w:div>
                <w:div w:id="1633363599">
                  <w:marLeft w:val="0"/>
                  <w:marRight w:val="0"/>
                  <w:marTop w:val="0"/>
                  <w:marBottom w:val="0"/>
                  <w:divBdr>
                    <w:top w:val="none" w:sz="0" w:space="0" w:color="auto"/>
                    <w:left w:val="none" w:sz="0" w:space="0" w:color="auto"/>
                    <w:bottom w:val="none" w:sz="0" w:space="0" w:color="auto"/>
                    <w:right w:val="none" w:sz="0" w:space="0" w:color="auto"/>
                  </w:divBdr>
                </w:div>
                <w:div w:id="1042097210">
                  <w:marLeft w:val="0"/>
                  <w:marRight w:val="0"/>
                  <w:marTop w:val="0"/>
                  <w:marBottom w:val="0"/>
                  <w:divBdr>
                    <w:top w:val="none" w:sz="0" w:space="0" w:color="auto"/>
                    <w:left w:val="none" w:sz="0" w:space="0" w:color="auto"/>
                    <w:bottom w:val="none" w:sz="0" w:space="0" w:color="auto"/>
                    <w:right w:val="none" w:sz="0" w:space="0" w:color="auto"/>
                  </w:divBdr>
                </w:div>
                <w:div w:id="1458528504">
                  <w:marLeft w:val="0"/>
                  <w:marRight w:val="0"/>
                  <w:marTop w:val="0"/>
                  <w:marBottom w:val="0"/>
                  <w:divBdr>
                    <w:top w:val="none" w:sz="0" w:space="0" w:color="auto"/>
                    <w:left w:val="none" w:sz="0" w:space="0" w:color="auto"/>
                    <w:bottom w:val="none" w:sz="0" w:space="0" w:color="auto"/>
                    <w:right w:val="none" w:sz="0" w:space="0" w:color="auto"/>
                  </w:divBdr>
                </w:div>
              </w:divsChild>
            </w:div>
            <w:div w:id="249508081">
              <w:marLeft w:val="0"/>
              <w:marRight w:val="0"/>
              <w:marTop w:val="0"/>
              <w:marBottom w:val="0"/>
              <w:divBdr>
                <w:top w:val="none" w:sz="0" w:space="0" w:color="auto"/>
                <w:left w:val="none" w:sz="0" w:space="0" w:color="auto"/>
                <w:bottom w:val="none" w:sz="0" w:space="0" w:color="auto"/>
                <w:right w:val="none" w:sz="0" w:space="0" w:color="auto"/>
              </w:divBdr>
              <w:divsChild>
                <w:div w:id="165755653">
                  <w:marLeft w:val="0"/>
                  <w:marRight w:val="0"/>
                  <w:marTop w:val="0"/>
                  <w:marBottom w:val="0"/>
                  <w:divBdr>
                    <w:top w:val="none" w:sz="0" w:space="0" w:color="auto"/>
                    <w:left w:val="none" w:sz="0" w:space="0" w:color="auto"/>
                    <w:bottom w:val="none" w:sz="0" w:space="0" w:color="auto"/>
                    <w:right w:val="none" w:sz="0" w:space="0" w:color="auto"/>
                  </w:divBdr>
                </w:div>
                <w:div w:id="1103453757">
                  <w:marLeft w:val="0"/>
                  <w:marRight w:val="0"/>
                  <w:marTop w:val="0"/>
                  <w:marBottom w:val="0"/>
                  <w:divBdr>
                    <w:top w:val="none" w:sz="0" w:space="0" w:color="auto"/>
                    <w:left w:val="none" w:sz="0" w:space="0" w:color="auto"/>
                    <w:bottom w:val="none" w:sz="0" w:space="0" w:color="auto"/>
                    <w:right w:val="none" w:sz="0" w:space="0" w:color="auto"/>
                  </w:divBdr>
                </w:div>
                <w:div w:id="1622999935">
                  <w:marLeft w:val="0"/>
                  <w:marRight w:val="0"/>
                  <w:marTop w:val="0"/>
                  <w:marBottom w:val="0"/>
                  <w:divBdr>
                    <w:top w:val="none" w:sz="0" w:space="0" w:color="auto"/>
                    <w:left w:val="none" w:sz="0" w:space="0" w:color="auto"/>
                    <w:bottom w:val="none" w:sz="0" w:space="0" w:color="auto"/>
                    <w:right w:val="none" w:sz="0" w:space="0" w:color="auto"/>
                  </w:divBdr>
                </w:div>
                <w:div w:id="948968875">
                  <w:marLeft w:val="0"/>
                  <w:marRight w:val="0"/>
                  <w:marTop w:val="0"/>
                  <w:marBottom w:val="0"/>
                  <w:divBdr>
                    <w:top w:val="none" w:sz="0" w:space="0" w:color="auto"/>
                    <w:left w:val="none" w:sz="0" w:space="0" w:color="auto"/>
                    <w:bottom w:val="none" w:sz="0" w:space="0" w:color="auto"/>
                    <w:right w:val="none" w:sz="0" w:space="0" w:color="auto"/>
                  </w:divBdr>
                </w:div>
                <w:div w:id="1062218740">
                  <w:marLeft w:val="0"/>
                  <w:marRight w:val="0"/>
                  <w:marTop w:val="0"/>
                  <w:marBottom w:val="0"/>
                  <w:divBdr>
                    <w:top w:val="none" w:sz="0" w:space="0" w:color="auto"/>
                    <w:left w:val="none" w:sz="0" w:space="0" w:color="auto"/>
                    <w:bottom w:val="none" w:sz="0" w:space="0" w:color="auto"/>
                    <w:right w:val="none" w:sz="0" w:space="0" w:color="auto"/>
                  </w:divBdr>
                </w:div>
                <w:div w:id="965890862">
                  <w:marLeft w:val="0"/>
                  <w:marRight w:val="0"/>
                  <w:marTop w:val="0"/>
                  <w:marBottom w:val="0"/>
                  <w:divBdr>
                    <w:top w:val="none" w:sz="0" w:space="0" w:color="auto"/>
                    <w:left w:val="none" w:sz="0" w:space="0" w:color="auto"/>
                    <w:bottom w:val="none" w:sz="0" w:space="0" w:color="auto"/>
                    <w:right w:val="none" w:sz="0" w:space="0" w:color="auto"/>
                  </w:divBdr>
                </w:div>
                <w:div w:id="564487045">
                  <w:marLeft w:val="0"/>
                  <w:marRight w:val="0"/>
                  <w:marTop w:val="0"/>
                  <w:marBottom w:val="0"/>
                  <w:divBdr>
                    <w:top w:val="none" w:sz="0" w:space="0" w:color="auto"/>
                    <w:left w:val="none" w:sz="0" w:space="0" w:color="auto"/>
                    <w:bottom w:val="none" w:sz="0" w:space="0" w:color="auto"/>
                    <w:right w:val="none" w:sz="0" w:space="0" w:color="auto"/>
                  </w:divBdr>
                </w:div>
              </w:divsChild>
            </w:div>
            <w:div w:id="154029627">
              <w:marLeft w:val="0"/>
              <w:marRight w:val="0"/>
              <w:marTop w:val="0"/>
              <w:marBottom w:val="0"/>
              <w:divBdr>
                <w:top w:val="none" w:sz="0" w:space="0" w:color="auto"/>
                <w:left w:val="none" w:sz="0" w:space="0" w:color="auto"/>
                <w:bottom w:val="none" w:sz="0" w:space="0" w:color="auto"/>
                <w:right w:val="none" w:sz="0" w:space="0" w:color="auto"/>
              </w:divBdr>
              <w:divsChild>
                <w:div w:id="876115801">
                  <w:marLeft w:val="0"/>
                  <w:marRight w:val="0"/>
                  <w:marTop w:val="0"/>
                  <w:marBottom w:val="0"/>
                  <w:divBdr>
                    <w:top w:val="none" w:sz="0" w:space="0" w:color="auto"/>
                    <w:left w:val="none" w:sz="0" w:space="0" w:color="auto"/>
                    <w:bottom w:val="none" w:sz="0" w:space="0" w:color="auto"/>
                    <w:right w:val="none" w:sz="0" w:space="0" w:color="auto"/>
                  </w:divBdr>
                </w:div>
                <w:div w:id="1139104607">
                  <w:marLeft w:val="0"/>
                  <w:marRight w:val="0"/>
                  <w:marTop w:val="0"/>
                  <w:marBottom w:val="0"/>
                  <w:divBdr>
                    <w:top w:val="none" w:sz="0" w:space="0" w:color="auto"/>
                    <w:left w:val="none" w:sz="0" w:space="0" w:color="auto"/>
                    <w:bottom w:val="none" w:sz="0" w:space="0" w:color="auto"/>
                    <w:right w:val="none" w:sz="0" w:space="0" w:color="auto"/>
                  </w:divBdr>
                </w:div>
              </w:divsChild>
            </w:div>
            <w:div w:id="674040748">
              <w:marLeft w:val="0"/>
              <w:marRight w:val="0"/>
              <w:marTop w:val="0"/>
              <w:marBottom w:val="0"/>
              <w:divBdr>
                <w:top w:val="none" w:sz="0" w:space="0" w:color="auto"/>
                <w:left w:val="none" w:sz="0" w:space="0" w:color="auto"/>
                <w:bottom w:val="none" w:sz="0" w:space="0" w:color="auto"/>
                <w:right w:val="none" w:sz="0" w:space="0" w:color="auto"/>
              </w:divBdr>
              <w:divsChild>
                <w:div w:id="1225095997">
                  <w:marLeft w:val="0"/>
                  <w:marRight w:val="0"/>
                  <w:marTop w:val="0"/>
                  <w:marBottom w:val="0"/>
                  <w:divBdr>
                    <w:top w:val="none" w:sz="0" w:space="0" w:color="auto"/>
                    <w:left w:val="none" w:sz="0" w:space="0" w:color="auto"/>
                    <w:bottom w:val="none" w:sz="0" w:space="0" w:color="auto"/>
                    <w:right w:val="none" w:sz="0" w:space="0" w:color="auto"/>
                  </w:divBdr>
                </w:div>
                <w:div w:id="173038994">
                  <w:marLeft w:val="0"/>
                  <w:marRight w:val="0"/>
                  <w:marTop w:val="0"/>
                  <w:marBottom w:val="0"/>
                  <w:divBdr>
                    <w:top w:val="none" w:sz="0" w:space="0" w:color="auto"/>
                    <w:left w:val="none" w:sz="0" w:space="0" w:color="auto"/>
                    <w:bottom w:val="none" w:sz="0" w:space="0" w:color="auto"/>
                    <w:right w:val="none" w:sz="0" w:space="0" w:color="auto"/>
                  </w:divBdr>
                </w:div>
                <w:div w:id="1131825719">
                  <w:marLeft w:val="0"/>
                  <w:marRight w:val="0"/>
                  <w:marTop w:val="0"/>
                  <w:marBottom w:val="0"/>
                  <w:divBdr>
                    <w:top w:val="none" w:sz="0" w:space="0" w:color="auto"/>
                    <w:left w:val="none" w:sz="0" w:space="0" w:color="auto"/>
                    <w:bottom w:val="none" w:sz="0" w:space="0" w:color="auto"/>
                    <w:right w:val="none" w:sz="0" w:space="0" w:color="auto"/>
                  </w:divBdr>
                </w:div>
                <w:div w:id="1228415294">
                  <w:marLeft w:val="0"/>
                  <w:marRight w:val="0"/>
                  <w:marTop w:val="0"/>
                  <w:marBottom w:val="0"/>
                  <w:divBdr>
                    <w:top w:val="none" w:sz="0" w:space="0" w:color="auto"/>
                    <w:left w:val="none" w:sz="0" w:space="0" w:color="auto"/>
                    <w:bottom w:val="none" w:sz="0" w:space="0" w:color="auto"/>
                    <w:right w:val="none" w:sz="0" w:space="0" w:color="auto"/>
                  </w:divBdr>
                </w:div>
                <w:div w:id="1734161912">
                  <w:marLeft w:val="0"/>
                  <w:marRight w:val="0"/>
                  <w:marTop w:val="0"/>
                  <w:marBottom w:val="0"/>
                  <w:divBdr>
                    <w:top w:val="none" w:sz="0" w:space="0" w:color="auto"/>
                    <w:left w:val="none" w:sz="0" w:space="0" w:color="auto"/>
                    <w:bottom w:val="none" w:sz="0" w:space="0" w:color="auto"/>
                    <w:right w:val="none" w:sz="0" w:space="0" w:color="auto"/>
                  </w:divBdr>
                </w:div>
                <w:div w:id="123816152">
                  <w:marLeft w:val="0"/>
                  <w:marRight w:val="0"/>
                  <w:marTop w:val="0"/>
                  <w:marBottom w:val="0"/>
                  <w:divBdr>
                    <w:top w:val="none" w:sz="0" w:space="0" w:color="auto"/>
                    <w:left w:val="none" w:sz="0" w:space="0" w:color="auto"/>
                    <w:bottom w:val="none" w:sz="0" w:space="0" w:color="auto"/>
                    <w:right w:val="none" w:sz="0" w:space="0" w:color="auto"/>
                  </w:divBdr>
                </w:div>
              </w:divsChild>
            </w:div>
            <w:div w:id="226839220">
              <w:marLeft w:val="0"/>
              <w:marRight w:val="0"/>
              <w:marTop w:val="0"/>
              <w:marBottom w:val="0"/>
              <w:divBdr>
                <w:top w:val="none" w:sz="0" w:space="0" w:color="auto"/>
                <w:left w:val="none" w:sz="0" w:space="0" w:color="auto"/>
                <w:bottom w:val="none" w:sz="0" w:space="0" w:color="auto"/>
                <w:right w:val="none" w:sz="0" w:space="0" w:color="auto"/>
              </w:divBdr>
              <w:divsChild>
                <w:div w:id="1291353792">
                  <w:marLeft w:val="0"/>
                  <w:marRight w:val="0"/>
                  <w:marTop w:val="0"/>
                  <w:marBottom w:val="0"/>
                  <w:divBdr>
                    <w:top w:val="none" w:sz="0" w:space="0" w:color="auto"/>
                    <w:left w:val="none" w:sz="0" w:space="0" w:color="auto"/>
                    <w:bottom w:val="none" w:sz="0" w:space="0" w:color="auto"/>
                    <w:right w:val="none" w:sz="0" w:space="0" w:color="auto"/>
                  </w:divBdr>
                </w:div>
                <w:div w:id="918909305">
                  <w:marLeft w:val="0"/>
                  <w:marRight w:val="0"/>
                  <w:marTop w:val="0"/>
                  <w:marBottom w:val="0"/>
                  <w:divBdr>
                    <w:top w:val="none" w:sz="0" w:space="0" w:color="auto"/>
                    <w:left w:val="none" w:sz="0" w:space="0" w:color="auto"/>
                    <w:bottom w:val="none" w:sz="0" w:space="0" w:color="auto"/>
                    <w:right w:val="none" w:sz="0" w:space="0" w:color="auto"/>
                  </w:divBdr>
                </w:div>
                <w:div w:id="1776360467">
                  <w:marLeft w:val="0"/>
                  <w:marRight w:val="0"/>
                  <w:marTop w:val="0"/>
                  <w:marBottom w:val="0"/>
                  <w:divBdr>
                    <w:top w:val="none" w:sz="0" w:space="0" w:color="auto"/>
                    <w:left w:val="none" w:sz="0" w:space="0" w:color="auto"/>
                    <w:bottom w:val="none" w:sz="0" w:space="0" w:color="auto"/>
                    <w:right w:val="none" w:sz="0" w:space="0" w:color="auto"/>
                  </w:divBdr>
                </w:div>
                <w:div w:id="349601262">
                  <w:marLeft w:val="0"/>
                  <w:marRight w:val="0"/>
                  <w:marTop w:val="0"/>
                  <w:marBottom w:val="0"/>
                  <w:divBdr>
                    <w:top w:val="none" w:sz="0" w:space="0" w:color="auto"/>
                    <w:left w:val="none" w:sz="0" w:space="0" w:color="auto"/>
                    <w:bottom w:val="none" w:sz="0" w:space="0" w:color="auto"/>
                    <w:right w:val="none" w:sz="0" w:space="0" w:color="auto"/>
                  </w:divBdr>
                </w:div>
                <w:div w:id="1314068291">
                  <w:marLeft w:val="0"/>
                  <w:marRight w:val="0"/>
                  <w:marTop w:val="0"/>
                  <w:marBottom w:val="0"/>
                  <w:divBdr>
                    <w:top w:val="none" w:sz="0" w:space="0" w:color="auto"/>
                    <w:left w:val="none" w:sz="0" w:space="0" w:color="auto"/>
                    <w:bottom w:val="none" w:sz="0" w:space="0" w:color="auto"/>
                    <w:right w:val="none" w:sz="0" w:space="0" w:color="auto"/>
                  </w:divBdr>
                </w:div>
                <w:div w:id="38601864">
                  <w:marLeft w:val="0"/>
                  <w:marRight w:val="0"/>
                  <w:marTop w:val="0"/>
                  <w:marBottom w:val="0"/>
                  <w:divBdr>
                    <w:top w:val="none" w:sz="0" w:space="0" w:color="auto"/>
                    <w:left w:val="none" w:sz="0" w:space="0" w:color="auto"/>
                    <w:bottom w:val="none" w:sz="0" w:space="0" w:color="auto"/>
                    <w:right w:val="none" w:sz="0" w:space="0" w:color="auto"/>
                  </w:divBdr>
                </w:div>
                <w:div w:id="1268007406">
                  <w:marLeft w:val="0"/>
                  <w:marRight w:val="0"/>
                  <w:marTop w:val="0"/>
                  <w:marBottom w:val="0"/>
                  <w:divBdr>
                    <w:top w:val="none" w:sz="0" w:space="0" w:color="auto"/>
                    <w:left w:val="none" w:sz="0" w:space="0" w:color="auto"/>
                    <w:bottom w:val="none" w:sz="0" w:space="0" w:color="auto"/>
                    <w:right w:val="none" w:sz="0" w:space="0" w:color="auto"/>
                  </w:divBdr>
                </w:div>
                <w:div w:id="72750532">
                  <w:marLeft w:val="0"/>
                  <w:marRight w:val="0"/>
                  <w:marTop w:val="0"/>
                  <w:marBottom w:val="0"/>
                  <w:divBdr>
                    <w:top w:val="none" w:sz="0" w:space="0" w:color="auto"/>
                    <w:left w:val="none" w:sz="0" w:space="0" w:color="auto"/>
                    <w:bottom w:val="none" w:sz="0" w:space="0" w:color="auto"/>
                    <w:right w:val="none" w:sz="0" w:space="0" w:color="auto"/>
                  </w:divBdr>
                </w:div>
              </w:divsChild>
            </w:div>
            <w:div w:id="212372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4753</Words>
  <Characters>28522</Characters>
  <Application>Microsoft Macintosh Word</Application>
  <DocSecurity>0</DocSecurity>
  <Lines>237</Lines>
  <Paragraphs>66</Paragraphs>
  <ScaleCrop>false</ScaleCrop>
  <LinksUpToDate>false</LinksUpToDate>
  <CharactersWithSpaces>33209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Lidia Ochmańska</dc:creator>
  <cp:keywords/>
  <dc:description/>
  <cp:lastModifiedBy>Lidia Ochmańska</cp:lastModifiedBy>
  <cp:revision>1</cp:revision>
  <dcterms:created xsi:type="dcterms:W3CDTF">2019-04-02T09:25:00Z</dcterms:created>
  <dcterms:modified xsi:type="dcterms:W3CDTF">2019-04-02T09:26:00Z</dcterms:modified>
</cp:coreProperties>
</file>